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4AD" w:rsidRPr="00DE64D7" w:rsidRDefault="000414AD" w:rsidP="001C6496">
      <w:pPr>
        <w:jc w:val="center"/>
        <w:rPr>
          <w:b/>
          <w:bCs/>
          <w:lang w:val="en-US"/>
        </w:rPr>
      </w:pPr>
      <w:r w:rsidRPr="00DE64D7">
        <w:rPr>
          <w:b/>
          <w:bCs/>
          <w:lang w:val="en-US"/>
        </w:rPr>
        <w:t xml:space="preserve">Type here the title of the paper with up to 160 letters </w:t>
      </w:r>
    </w:p>
    <w:p w:rsidR="000414AD" w:rsidRPr="00DE64D7" w:rsidRDefault="000414AD" w:rsidP="001C6496">
      <w:pPr>
        <w:jc w:val="center"/>
        <w:rPr>
          <w:lang w:val="en-US"/>
        </w:rPr>
      </w:pPr>
    </w:p>
    <w:p w:rsidR="000414AD" w:rsidRPr="00DE64D7" w:rsidRDefault="000414AD" w:rsidP="001C6496">
      <w:pPr>
        <w:jc w:val="center"/>
        <w:rPr>
          <w:b/>
          <w:bCs/>
          <w:i/>
          <w:iCs/>
          <w:lang w:val="en-US"/>
        </w:rPr>
      </w:pPr>
      <w:r w:rsidRPr="00DE64D7">
        <w:rPr>
          <w:b/>
          <w:bCs/>
          <w:i/>
          <w:iCs/>
          <w:lang w:val="en-US"/>
        </w:rPr>
        <w:t>A. Author</w:t>
      </w:r>
      <w:r w:rsidRPr="00DE64D7">
        <w:rPr>
          <w:b/>
          <w:bCs/>
          <w:i/>
          <w:iCs/>
          <w:vertAlign w:val="superscript"/>
          <w:lang w:val="en-US"/>
        </w:rPr>
        <w:t>1</w:t>
      </w:r>
      <w:r w:rsidR="001C6496" w:rsidRPr="00DE64D7">
        <w:rPr>
          <w:b/>
          <w:bCs/>
          <w:i/>
          <w:iCs/>
          <w:lang w:val="en-US"/>
        </w:rPr>
        <w:t>*</w:t>
      </w:r>
      <w:r w:rsidRPr="00DE64D7">
        <w:rPr>
          <w:b/>
          <w:bCs/>
          <w:i/>
          <w:iCs/>
          <w:lang w:val="en-US"/>
        </w:rPr>
        <w:t>, A.</w:t>
      </w:r>
      <w:r w:rsidR="000075B1" w:rsidRPr="00DE64D7">
        <w:rPr>
          <w:b/>
          <w:bCs/>
          <w:i/>
          <w:iCs/>
          <w:lang w:val="en-US"/>
        </w:rPr>
        <w:t xml:space="preserve"> </w:t>
      </w:r>
      <w:r w:rsidRPr="00DE64D7">
        <w:rPr>
          <w:b/>
          <w:bCs/>
          <w:i/>
          <w:iCs/>
          <w:lang w:val="en-US"/>
        </w:rPr>
        <w:t>B. Author</w:t>
      </w:r>
      <w:r w:rsidRPr="00DE64D7">
        <w:rPr>
          <w:b/>
          <w:bCs/>
          <w:i/>
          <w:iCs/>
          <w:vertAlign w:val="superscript"/>
          <w:lang w:val="en-US"/>
        </w:rPr>
        <w:t>1</w:t>
      </w:r>
      <w:r w:rsidRPr="00DE64D7">
        <w:rPr>
          <w:b/>
          <w:bCs/>
          <w:i/>
          <w:iCs/>
          <w:lang w:val="en-US"/>
        </w:rPr>
        <w:t>, A.</w:t>
      </w:r>
      <w:r w:rsidR="000075B1" w:rsidRPr="00DE64D7">
        <w:rPr>
          <w:b/>
          <w:bCs/>
          <w:i/>
          <w:iCs/>
          <w:lang w:val="en-US"/>
        </w:rPr>
        <w:t xml:space="preserve"> </w:t>
      </w:r>
      <w:r w:rsidRPr="00DE64D7">
        <w:rPr>
          <w:b/>
          <w:bCs/>
          <w:i/>
          <w:iCs/>
          <w:lang w:val="en-US"/>
        </w:rPr>
        <w:t>B.</w:t>
      </w:r>
      <w:r w:rsidR="000075B1" w:rsidRPr="00DE64D7">
        <w:rPr>
          <w:b/>
          <w:bCs/>
          <w:i/>
          <w:iCs/>
          <w:lang w:val="en-US"/>
        </w:rPr>
        <w:t xml:space="preserve"> </w:t>
      </w:r>
      <w:r w:rsidRPr="00DE64D7">
        <w:rPr>
          <w:b/>
          <w:bCs/>
          <w:i/>
          <w:iCs/>
          <w:lang w:val="en-US"/>
        </w:rPr>
        <w:t>C. Author</w:t>
      </w:r>
      <w:r w:rsidRPr="00DE64D7">
        <w:rPr>
          <w:b/>
          <w:bCs/>
          <w:i/>
          <w:iCs/>
          <w:vertAlign w:val="superscript"/>
          <w:lang w:val="en-US"/>
        </w:rPr>
        <w:t>2</w:t>
      </w:r>
      <w:r w:rsidRPr="00DE64D7">
        <w:rPr>
          <w:b/>
          <w:bCs/>
          <w:i/>
          <w:iCs/>
          <w:lang w:val="en-US"/>
        </w:rPr>
        <w:t xml:space="preserve">, </w:t>
      </w:r>
      <w:r w:rsidR="000075B1" w:rsidRPr="00DE64D7">
        <w:rPr>
          <w:b/>
          <w:bCs/>
          <w:i/>
          <w:iCs/>
          <w:lang w:val="en-US"/>
        </w:rPr>
        <w:t>D</w:t>
      </w:r>
      <w:r w:rsidRPr="00DE64D7">
        <w:rPr>
          <w:b/>
          <w:bCs/>
          <w:i/>
          <w:iCs/>
          <w:lang w:val="en-US"/>
        </w:rPr>
        <w:t>.</w:t>
      </w:r>
      <w:r w:rsidR="000075B1" w:rsidRPr="00DE64D7">
        <w:rPr>
          <w:b/>
          <w:bCs/>
          <w:i/>
          <w:iCs/>
          <w:lang w:val="en-US"/>
        </w:rPr>
        <w:t xml:space="preserve"> E</w:t>
      </w:r>
      <w:r w:rsidRPr="00DE64D7">
        <w:rPr>
          <w:b/>
          <w:bCs/>
          <w:i/>
          <w:iCs/>
          <w:lang w:val="en-US"/>
        </w:rPr>
        <w:t>. Author</w:t>
      </w:r>
      <w:r w:rsidRPr="00DE64D7">
        <w:rPr>
          <w:b/>
          <w:bCs/>
          <w:i/>
          <w:iCs/>
          <w:vertAlign w:val="superscript"/>
          <w:lang w:val="en-US"/>
        </w:rPr>
        <w:t>3</w:t>
      </w:r>
    </w:p>
    <w:p w:rsidR="000414AD" w:rsidRPr="00DE64D7" w:rsidRDefault="000414AD" w:rsidP="001C6496">
      <w:pPr>
        <w:jc w:val="center"/>
        <w:rPr>
          <w:i/>
          <w:iCs/>
          <w:lang w:val="en-US"/>
        </w:rPr>
      </w:pPr>
      <w:r w:rsidRPr="00DE64D7">
        <w:rPr>
          <w:i/>
          <w:iCs/>
          <w:vertAlign w:val="superscript"/>
          <w:lang w:val="en-US"/>
        </w:rPr>
        <w:t>1</w:t>
      </w:r>
      <w:r w:rsidRPr="00DE64D7">
        <w:rPr>
          <w:i/>
          <w:iCs/>
          <w:lang w:val="en-US"/>
        </w:rPr>
        <w:t xml:space="preserve">Federal University of </w:t>
      </w:r>
      <w:r w:rsidR="009E4D5D" w:rsidRPr="00DE64D7">
        <w:rPr>
          <w:i/>
          <w:iCs/>
          <w:lang w:val="en-US"/>
        </w:rPr>
        <w:t xml:space="preserve">State, Department of Materials Engineering, </w:t>
      </w:r>
      <w:r w:rsidR="004A0167">
        <w:rPr>
          <w:i/>
          <w:iCs/>
          <w:lang w:val="en-US"/>
        </w:rPr>
        <w:t>Manaus</w:t>
      </w:r>
      <w:r w:rsidR="009E4D5D" w:rsidRPr="00DE64D7">
        <w:rPr>
          <w:i/>
          <w:iCs/>
          <w:lang w:val="en-US"/>
        </w:rPr>
        <w:t>, AM, Brazil</w:t>
      </w:r>
    </w:p>
    <w:p w:rsidR="009E4D5D" w:rsidRPr="004A0167" w:rsidRDefault="009E4D5D" w:rsidP="001C6496">
      <w:pPr>
        <w:jc w:val="center"/>
        <w:rPr>
          <w:i/>
          <w:iCs/>
        </w:rPr>
      </w:pPr>
      <w:r w:rsidRPr="004A0167">
        <w:rPr>
          <w:i/>
          <w:iCs/>
          <w:vertAlign w:val="superscript"/>
        </w:rPr>
        <w:t>2</w:t>
      </w:r>
      <w:r w:rsidR="00B76F49" w:rsidRPr="004A0167">
        <w:rPr>
          <w:i/>
          <w:iCs/>
        </w:rPr>
        <w:t xml:space="preserve">Instituto Federal </w:t>
      </w:r>
      <w:r w:rsidRPr="004A0167">
        <w:rPr>
          <w:i/>
          <w:iCs/>
        </w:rPr>
        <w:t xml:space="preserve">de Santo André, Laboratório de Cerâmica, </w:t>
      </w:r>
      <w:r w:rsidR="00B76F49" w:rsidRPr="004A0167">
        <w:rPr>
          <w:i/>
          <w:iCs/>
        </w:rPr>
        <w:t>Santo André</w:t>
      </w:r>
      <w:r w:rsidRPr="004A0167">
        <w:rPr>
          <w:i/>
          <w:iCs/>
        </w:rPr>
        <w:t xml:space="preserve">, </w:t>
      </w:r>
      <w:r w:rsidR="000075B1" w:rsidRPr="004A0167">
        <w:rPr>
          <w:i/>
          <w:iCs/>
        </w:rPr>
        <w:t>SP</w:t>
      </w:r>
      <w:r w:rsidRPr="004A0167">
        <w:rPr>
          <w:i/>
          <w:iCs/>
        </w:rPr>
        <w:t xml:space="preserve">, </w:t>
      </w:r>
      <w:proofErr w:type="spellStart"/>
      <w:r w:rsidRPr="004A0167">
        <w:rPr>
          <w:i/>
          <w:iCs/>
        </w:rPr>
        <w:t>Brazil</w:t>
      </w:r>
      <w:proofErr w:type="spellEnd"/>
    </w:p>
    <w:p w:rsidR="009E4D5D" w:rsidRPr="00DE64D7" w:rsidRDefault="009E4D5D" w:rsidP="001C6496">
      <w:pPr>
        <w:jc w:val="center"/>
        <w:rPr>
          <w:i/>
          <w:iCs/>
          <w:lang w:val="en-US"/>
        </w:rPr>
      </w:pPr>
      <w:r w:rsidRPr="00DE64D7">
        <w:rPr>
          <w:i/>
          <w:iCs/>
          <w:vertAlign w:val="superscript"/>
          <w:lang w:val="en-US"/>
        </w:rPr>
        <w:t>3</w:t>
      </w:r>
      <w:r w:rsidRPr="00DE64D7">
        <w:rPr>
          <w:i/>
          <w:iCs/>
          <w:lang w:val="en-US"/>
        </w:rPr>
        <w:t xml:space="preserve">University of State, Division of Chemistry, </w:t>
      </w:r>
      <w:r w:rsidR="000075B1" w:rsidRPr="00DE64D7">
        <w:rPr>
          <w:i/>
          <w:iCs/>
          <w:lang w:val="en-US"/>
        </w:rPr>
        <w:t>Buenos Aires</w:t>
      </w:r>
      <w:r w:rsidRPr="00DE64D7">
        <w:rPr>
          <w:i/>
          <w:iCs/>
          <w:lang w:val="en-US"/>
        </w:rPr>
        <w:t xml:space="preserve">, </w:t>
      </w:r>
      <w:r w:rsidR="000075B1" w:rsidRPr="00DE64D7">
        <w:rPr>
          <w:i/>
          <w:iCs/>
          <w:lang w:val="en-US"/>
        </w:rPr>
        <w:t>Argentina</w:t>
      </w:r>
    </w:p>
    <w:p w:rsidR="00B908E7" w:rsidRPr="00DE64D7" w:rsidRDefault="001C6496" w:rsidP="001C6496">
      <w:pPr>
        <w:jc w:val="center"/>
        <w:rPr>
          <w:iCs/>
          <w:lang w:val="en-US"/>
        </w:rPr>
      </w:pPr>
      <w:r w:rsidRPr="00DE64D7">
        <w:rPr>
          <w:iCs/>
          <w:lang w:val="en-US"/>
        </w:rPr>
        <w:t>*a.author@fus.edu.br</w:t>
      </w:r>
      <w:bookmarkStart w:id="0" w:name="_Hlk527123057"/>
      <w:r w:rsidRPr="00DE64D7">
        <w:rPr>
          <w:iCs/>
          <w:lang w:val="en-US"/>
        </w:rPr>
        <w:t xml:space="preserve"> </w:t>
      </w:r>
    </w:p>
    <w:p w:rsidR="001C6496" w:rsidRPr="00DE64D7" w:rsidRDefault="004A0167" w:rsidP="001C6496">
      <w:pPr>
        <w:jc w:val="center"/>
        <w:rPr>
          <w:lang w:val="en-US"/>
        </w:rPr>
      </w:pPr>
      <w:r w:rsidRPr="00DE64D7">
        <w:rPr>
          <w:iCs/>
          <w:lang w:val="en-US"/>
        </w:rPr>
        <w:t>*</w:t>
      </w:r>
      <w:r w:rsidR="001C6496" w:rsidRPr="00DE64D7">
        <w:rPr>
          <w:lang w:val="en-US"/>
        </w:rPr>
        <w:t>https://orcid.org/0000-9999-9999-9999</w:t>
      </w:r>
    </w:p>
    <w:bookmarkEnd w:id="0"/>
    <w:p w:rsidR="000414AD" w:rsidRPr="00DE64D7" w:rsidRDefault="000414AD" w:rsidP="00DD21FC">
      <w:pPr>
        <w:jc w:val="both"/>
        <w:rPr>
          <w:lang w:val="en-US"/>
        </w:rPr>
      </w:pPr>
    </w:p>
    <w:p w:rsidR="00DD21FC" w:rsidRPr="00DE64D7" w:rsidRDefault="00DD21FC" w:rsidP="00DD21FC">
      <w:pPr>
        <w:jc w:val="center"/>
        <w:rPr>
          <w:b/>
          <w:bCs/>
          <w:lang w:val="en-US"/>
        </w:rPr>
      </w:pPr>
      <w:r w:rsidRPr="00DE64D7">
        <w:rPr>
          <w:b/>
          <w:bCs/>
          <w:lang w:val="en-US"/>
        </w:rPr>
        <w:t>Abstract</w:t>
      </w:r>
    </w:p>
    <w:p w:rsidR="00DD21FC" w:rsidRPr="00DE64D7" w:rsidRDefault="00DD21FC" w:rsidP="00DD21FC">
      <w:pPr>
        <w:jc w:val="both"/>
        <w:rPr>
          <w:lang w:val="en-US"/>
        </w:rPr>
      </w:pPr>
    </w:p>
    <w:p w:rsidR="00DD21FC" w:rsidRPr="00DE64D7" w:rsidRDefault="0079746C" w:rsidP="00DD21FC">
      <w:pPr>
        <w:jc w:val="both"/>
        <w:rPr>
          <w:lang w:val="en-US"/>
        </w:rPr>
      </w:pPr>
      <w:r w:rsidRPr="00DE64D7">
        <w:rPr>
          <w:lang w:val="en-US"/>
        </w:rPr>
        <w:t>The paper must be</w:t>
      </w:r>
      <w:r w:rsidR="00520292">
        <w:rPr>
          <w:lang w:val="en-US"/>
        </w:rPr>
        <w:t xml:space="preserve"> written</w:t>
      </w:r>
      <w:r w:rsidRPr="00DE64D7">
        <w:rPr>
          <w:lang w:val="en-US"/>
        </w:rPr>
        <w:t xml:space="preserve"> in </w:t>
      </w:r>
      <w:r w:rsidRPr="00472D6E">
        <w:rPr>
          <w:highlight w:val="yellow"/>
          <w:lang w:val="en-US"/>
        </w:rPr>
        <w:t>English</w:t>
      </w:r>
      <w:r w:rsidR="00DE64D7">
        <w:rPr>
          <w:lang w:val="en-US"/>
        </w:rPr>
        <w:t xml:space="preserve"> according to this template with </w:t>
      </w:r>
      <w:r w:rsidR="004A0167" w:rsidRPr="00472D6E">
        <w:rPr>
          <w:highlight w:val="yellow"/>
          <w:lang w:val="en-US"/>
        </w:rPr>
        <w:t>4 to</w:t>
      </w:r>
      <w:r w:rsidR="00DE64D7" w:rsidRPr="00472D6E">
        <w:rPr>
          <w:highlight w:val="yellow"/>
          <w:lang w:val="en-US"/>
        </w:rPr>
        <w:t xml:space="preserve"> 6 pages</w:t>
      </w:r>
      <w:r w:rsidRPr="00DE64D7">
        <w:rPr>
          <w:lang w:val="en-US"/>
        </w:rPr>
        <w:t xml:space="preserve"> </w:t>
      </w:r>
      <w:r w:rsidR="009A3EA6" w:rsidRPr="00DE64D7">
        <w:rPr>
          <w:lang w:val="en-US"/>
        </w:rPr>
        <w:t>and s</w:t>
      </w:r>
      <w:r w:rsidRPr="00DE64D7">
        <w:rPr>
          <w:lang w:val="en-US"/>
        </w:rPr>
        <w:t>ubmitted through the URL: https://mc04.manuscriptcentral.com/ce-scielo</w:t>
      </w:r>
      <w:r w:rsidR="009A3EA6" w:rsidRPr="00DE64D7">
        <w:rPr>
          <w:lang w:val="en-US"/>
        </w:rPr>
        <w:t xml:space="preserve"> (in Step 1, Type, select the option 67CBC-2023). An </w:t>
      </w:r>
      <w:r w:rsidR="009A3EA6" w:rsidRPr="00472D6E">
        <w:rPr>
          <w:highlight w:val="yellow"/>
          <w:lang w:val="en-US"/>
        </w:rPr>
        <w:t>APC of R$ 500,00</w:t>
      </w:r>
      <w:r w:rsidR="009A3EA6" w:rsidRPr="00DE64D7">
        <w:rPr>
          <w:lang w:val="en-US"/>
        </w:rPr>
        <w:t xml:space="preserve"> will be charged.</w:t>
      </w:r>
      <w:r w:rsidR="00B908E7" w:rsidRPr="00DE64D7">
        <w:rPr>
          <w:lang w:val="en-US"/>
        </w:rPr>
        <w:t xml:space="preserve"> All submitted papers will be evaluated by peer reviewers.</w:t>
      </w:r>
      <w:r w:rsidR="00B03A46">
        <w:rPr>
          <w:lang w:val="en-US"/>
        </w:rPr>
        <w:t xml:space="preserve"> The d</w:t>
      </w:r>
      <w:r w:rsidR="00B03A46" w:rsidRPr="00DE64D7">
        <w:rPr>
          <w:lang w:val="en-US"/>
        </w:rPr>
        <w:t>eadline for paper submission</w:t>
      </w:r>
      <w:r w:rsidR="00B03A46">
        <w:rPr>
          <w:lang w:val="en-US"/>
        </w:rPr>
        <w:t xml:space="preserve"> is</w:t>
      </w:r>
      <w:r w:rsidR="00B03A46" w:rsidRPr="00DE64D7">
        <w:rPr>
          <w:lang w:val="en-US"/>
        </w:rPr>
        <w:t xml:space="preserve"> June 26, 2023.</w:t>
      </w:r>
      <w:r w:rsidR="00B03A46" w:rsidRPr="00B03A46">
        <w:rPr>
          <w:lang w:val="en-US"/>
        </w:rPr>
        <w:t xml:space="preserve"> </w:t>
      </w:r>
      <w:r w:rsidR="00B03A46" w:rsidRPr="00DE64D7">
        <w:rPr>
          <w:lang w:val="en-US"/>
        </w:rPr>
        <w:t>Include here a short abstract (up to 150 words) describing the aim of the paper, main experimental or modelling methods used, and main results obtained.</w:t>
      </w:r>
    </w:p>
    <w:p w:rsidR="00DD21FC" w:rsidRPr="00DE64D7" w:rsidRDefault="00DD21FC" w:rsidP="00DD21FC">
      <w:pPr>
        <w:jc w:val="both"/>
        <w:rPr>
          <w:lang w:val="en-US"/>
        </w:rPr>
      </w:pPr>
      <w:r w:rsidRPr="00DE64D7">
        <w:rPr>
          <w:b/>
          <w:bCs/>
          <w:lang w:val="en-US"/>
        </w:rPr>
        <w:t>Keywords</w:t>
      </w:r>
      <w:r w:rsidRPr="00DE64D7">
        <w:rPr>
          <w:lang w:val="en-US"/>
        </w:rPr>
        <w:t xml:space="preserve">: </w:t>
      </w:r>
      <w:r w:rsidR="006D628F" w:rsidRPr="00DE64D7">
        <w:rPr>
          <w:lang w:val="en-US"/>
        </w:rPr>
        <w:t>include two to five keywords</w:t>
      </w:r>
      <w:r w:rsidR="00520292" w:rsidRPr="00520292">
        <w:rPr>
          <w:lang w:val="en-US"/>
        </w:rPr>
        <w:t xml:space="preserve"> </w:t>
      </w:r>
      <w:r w:rsidR="00520292" w:rsidRPr="00DE64D7">
        <w:rPr>
          <w:lang w:val="en-US"/>
        </w:rPr>
        <w:t>here</w:t>
      </w:r>
      <w:r w:rsidR="006D628F" w:rsidRPr="00DE64D7">
        <w:rPr>
          <w:lang w:val="en-US"/>
        </w:rPr>
        <w:t>, e.g., sol-gel synthesis, porcelain, microwave sintering, toughness</w:t>
      </w:r>
      <w:r w:rsidRPr="00DE64D7">
        <w:rPr>
          <w:lang w:val="en-US"/>
        </w:rPr>
        <w:t>.</w:t>
      </w:r>
    </w:p>
    <w:p w:rsidR="00DD21FC" w:rsidRPr="00DE64D7" w:rsidRDefault="00DD21FC" w:rsidP="00DD21FC">
      <w:pPr>
        <w:jc w:val="both"/>
        <w:rPr>
          <w:lang w:val="en-US"/>
        </w:rPr>
      </w:pPr>
    </w:p>
    <w:p w:rsidR="000414AD" w:rsidRPr="00DE64D7" w:rsidRDefault="000414AD" w:rsidP="00DD21FC">
      <w:pPr>
        <w:jc w:val="both"/>
        <w:rPr>
          <w:lang w:val="en-US"/>
        </w:rPr>
      </w:pPr>
    </w:p>
    <w:p w:rsidR="000414AD" w:rsidRPr="00DE64D7" w:rsidRDefault="000414AD" w:rsidP="001C6496">
      <w:pPr>
        <w:rPr>
          <w:lang w:val="en-US"/>
        </w:rPr>
        <w:sectPr w:rsidR="000414AD" w:rsidRPr="00DE64D7" w:rsidSect="000414AD">
          <w:footerReference w:type="default" r:id="rId7"/>
          <w:pgSz w:w="11906" w:h="16838"/>
          <w:pgMar w:top="851" w:right="851" w:bottom="851" w:left="1418" w:header="708" w:footer="708" w:gutter="0"/>
          <w:cols w:space="708"/>
          <w:docGrid w:linePitch="360"/>
        </w:sectPr>
      </w:pPr>
    </w:p>
    <w:p w:rsidR="000414AD" w:rsidRPr="00DE64D7" w:rsidRDefault="001C6496" w:rsidP="00745C50">
      <w:pPr>
        <w:jc w:val="both"/>
        <w:rPr>
          <w:b/>
          <w:bCs/>
          <w:lang w:val="en-US"/>
        </w:rPr>
      </w:pPr>
      <w:r w:rsidRPr="00DE64D7">
        <w:rPr>
          <w:b/>
          <w:bCs/>
          <w:lang w:val="en-US"/>
        </w:rPr>
        <w:t>INTRODUCTION</w:t>
      </w:r>
    </w:p>
    <w:p w:rsidR="000414AD" w:rsidRPr="00DE64D7" w:rsidRDefault="000414AD" w:rsidP="00745C50">
      <w:pPr>
        <w:jc w:val="both"/>
        <w:rPr>
          <w:lang w:val="en-US"/>
        </w:rPr>
      </w:pPr>
    </w:p>
    <w:p w:rsidR="00745C50" w:rsidRPr="00DE64D7" w:rsidRDefault="00745C50" w:rsidP="00D34908">
      <w:pPr>
        <w:ind w:firstLine="567"/>
        <w:jc w:val="both"/>
        <w:rPr>
          <w:lang w:val="en-US"/>
        </w:rPr>
      </w:pPr>
      <w:r w:rsidRPr="00DE64D7">
        <w:rPr>
          <w:lang w:val="en-US"/>
        </w:rPr>
        <w:t xml:space="preserve">Dear 67CBC attendant, the journal </w:t>
      </w:r>
      <w:proofErr w:type="spellStart"/>
      <w:r w:rsidRPr="00DE64D7">
        <w:rPr>
          <w:lang w:val="en-US"/>
        </w:rPr>
        <w:t>Cerâmica</w:t>
      </w:r>
      <w:proofErr w:type="spellEnd"/>
      <w:r w:rsidRPr="00DE64D7">
        <w:rPr>
          <w:lang w:val="en-US"/>
        </w:rPr>
        <w:t xml:space="preserve"> (ISSN 1678-4553, www.scielo.br/ce) will publish selected full papers (online version) presented at 67CBC and approved by the peer reviewers. The papers are expected to be published by December 2023.</w:t>
      </w:r>
    </w:p>
    <w:p w:rsidR="00745C50" w:rsidRPr="00DE64D7" w:rsidRDefault="00DD21FC" w:rsidP="00D34908">
      <w:pPr>
        <w:ind w:firstLine="567"/>
        <w:jc w:val="both"/>
        <w:rPr>
          <w:lang w:val="en-US"/>
        </w:rPr>
      </w:pPr>
      <w:r w:rsidRPr="00DE64D7">
        <w:rPr>
          <w:lang w:val="en-US"/>
        </w:rPr>
        <w:t>A</w:t>
      </w:r>
      <w:r w:rsidR="00745C50" w:rsidRPr="00DE64D7">
        <w:rPr>
          <w:lang w:val="en-US"/>
        </w:rPr>
        <w:t>n article processing charge (APC) of R$ 500,00 will be charged to the authors. Half of this value (R$ 250,00) will be deposited for paper submission (NO REFUND in case of paper not accepted), and the other half (R$ 250,00) after acceptance for publishing, if this is the case.</w:t>
      </w:r>
    </w:p>
    <w:p w:rsidR="00CE766E" w:rsidRPr="00DE64D7" w:rsidRDefault="00745C50" w:rsidP="00D34908">
      <w:pPr>
        <w:ind w:firstLine="567"/>
        <w:jc w:val="both"/>
        <w:rPr>
          <w:lang w:val="en-US"/>
        </w:rPr>
      </w:pPr>
      <w:r w:rsidRPr="00DE64D7">
        <w:rPr>
          <w:lang w:val="en-US"/>
        </w:rPr>
        <w:t>In</w:t>
      </w:r>
      <w:r w:rsidR="00EA6494" w:rsidRPr="00DE64D7">
        <w:rPr>
          <w:lang w:val="en-US"/>
        </w:rPr>
        <w:t xml:space="preserve"> </w:t>
      </w:r>
      <w:r w:rsidR="00951FE5" w:rsidRPr="00951FE5">
        <w:rPr>
          <w:lang w:val="en-US"/>
        </w:rPr>
        <w:t>the</w:t>
      </w:r>
      <w:r w:rsidR="00951FE5" w:rsidRPr="00DE64D7">
        <w:rPr>
          <w:lang w:val="en-US"/>
        </w:rPr>
        <w:t xml:space="preserve"> </w:t>
      </w:r>
      <w:r w:rsidR="00CE766E" w:rsidRPr="00DE64D7">
        <w:rPr>
          <w:lang w:val="en-US"/>
        </w:rPr>
        <w:t xml:space="preserve">Introduction section, include </w:t>
      </w:r>
      <w:r w:rsidR="00520292">
        <w:rPr>
          <w:lang w:val="en-US"/>
        </w:rPr>
        <w:t xml:space="preserve">a </w:t>
      </w:r>
      <w:r w:rsidR="00CE766E" w:rsidRPr="00DE64D7">
        <w:rPr>
          <w:lang w:val="en-US"/>
        </w:rPr>
        <w:t xml:space="preserve">relevant description of the state of knowledge </w:t>
      </w:r>
      <w:r w:rsidR="00520292">
        <w:rPr>
          <w:lang w:val="en-US"/>
        </w:rPr>
        <w:t>on</w:t>
      </w:r>
      <w:r w:rsidR="00CE766E" w:rsidRPr="00DE64D7">
        <w:rPr>
          <w:lang w:val="en-US"/>
        </w:rPr>
        <w:t xml:space="preserve"> the subject of the paper, </w:t>
      </w:r>
      <w:r w:rsidR="00EA6494" w:rsidRPr="00DE64D7">
        <w:rPr>
          <w:lang w:val="en-US"/>
        </w:rPr>
        <w:t xml:space="preserve">based on </w:t>
      </w:r>
      <w:r w:rsidR="00520292" w:rsidRPr="00DE64D7">
        <w:rPr>
          <w:lang w:val="en-US"/>
        </w:rPr>
        <w:t>recently</w:t>
      </w:r>
      <w:r w:rsidR="00520292" w:rsidRPr="00DE64D7">
        <w:rPr>
          <w:lang w:val="en-US"/>
        </w:rPr>
        <w:t xml:space="preserve"> </w:t>
      </w:r>
      <w:r w:rsidR="00EA6494" w:rsidRPr="00DE64D7">
        <w:rPr>
          <w:lang w:val="en-US"/>
        </w:rPr>
        <w:t xml:space="preserve">published </w:t>
      </w:r>
      <w:r w:rsidR="00520292" w:rsidRPr="00DE64D7">
        <w:rPr>
          <w:lang w:val="en-US"/>
        </w:rPr>
        <w:t xml:space="preserve">papers </w:t>
      </w:r>
      <w:r w:rsidR="00EA6494" w:rsidRPr="00DE64D7">
        <w:rPr>
          <w:lang w:val="en-US"/>
        </w:rPr>
        <w:t xml:space="preserve">(less than 10 years) </w:t>
      </w:r>
      <w:r w:rsidR="00520292">
        <w:rPr>
          <w:lang w:val="en-US"/>
        </w:rPr>
        <w:t>i</w:t>
      </w:r>
      <w:r w:rsidR="00EA6494" w:rsidRPr="00DE64D7">
        <w:rPr>
          <w:lang w:val="en-US"/>
        </w:rPr>
        <w:t xml:space="preserve">n scientific journals. </w:t>
      </w:r>
      <w:r w:rsidR="00CE766E" w:rsidRPr="00DE64D7">
        <w:rPr>
          <w:lang w:val="en-US"/>
        </w:rPr>
        <w:t xml:space="preserve">Do not </w:t>
      </w:r>
      <w:r w:rsidR="00520292">
        <w:rPr>
          <w:lang w:val="en-US"/>
        </w:rPr>
        <w:t>make</w:t>
      </w:r>
      <w:r w:rsidR="00CE766E" w:rsidRPr="00DE64D7">
        <w:rPr>
          <w:lang w:val="en-US"/>
        </w:rPr>
        <w:t xml:space="preserve"> this section </w:t>
      </w:r>
      <w:r w:rsidR="00520292" w:rsidRPr="00DE64D7">
        <w:rPr>
          <w:lang w:val="en-US"/>
        </w:rPr>
        <w:t xml:space="preserve">too </w:t>
      </w:r>
      <w:r w:rsidR="00520292">
        <w:rPr>
          <w:lang w:val="en-US"/>
        </w:rPr>
        <w:t>long</w:t>
      </w:r>
      <w:r w:rsidR="00520292" w:rsidRPr="00DE64D7">
        <w:rPr>
          <w:lang w:val="en-US"/>
        </w:rPr>
        <w:t xml:space="preserve"> </w:t>
      </w:r>
      <w:r w:rsidR="00CE766E" w:rsidRPr="00DE64D7">
        <w:rPr>
          <w:lang w:val="en-US"/>
        </w:rPr>
        <w:t>(</w:t>
      </w:r>
      <w:r w:rsidR="00520292">
        <w:rPr>
          <w:lang w:val="en-US"/>
        </w:rPr>
        <w:t xml:space="preserve">a </w:t>
      </w:r>
      <w:r w:rsidR="00CE766E" w:rsidRPr="00DE64D7">
        <w:rPr>
          <w:lang w:val="en-US"/>
        </w:rPr>
        <w:t>maximum of ~1 page is enough; do not include images and tables taken from other papers).</w:t>
      </w:r>
    </w:p>
    <w:p w:rsidR="00CE766E" w:rsidRPr="00DE64D7" w:rsidRDefault="00EA6494" w:rsidP="00D34908">
      <w:pPr>
        <w:ind w:firstLine="567"/>
        <w:jc w:val="both"/>
        <w:rPr>
          <w:lang w:val="en-US"/>
        </w:rPr>
      </w:pPr>
      <w:r w:rsidRPr="00DE64D7">
        <w:rPr>
          <w:lang w:val="en-US"/>
        </w:rPr>
        <w:t>Do no</w:t>
      </w:r>
      <w:r w:rsidR="00CE766E" w:rsidRPr="00DE64D7">
        <w:rPr>
          <w:lang w:val="en-US"/>
        </w:rPr>
        <w:t>t</w:t>
      </w:r>
      <w:r w:rsidRPr="00DE64D7">
        <w:rPr>
          <w:lang w:val="en-US"/>
        </w:rPr>
        <w:t xml:space="preserve"> forget to </w:t>
      </w:r>
      <w:r w:rsidR="00D34908" w:rsidRPr="00DE64D7">
        <w:rPr>
          <w:lang w:val="en-US"/>
        </w:rPr>
        <w:t>describe</w:t>
      </w:r>
      <w:r w:rsidRPr="00DE64D7">
        <w:rPr>
          <w:lang w:val="en-US"/>
        </w:rPr>
        <w:t xml:space="preserve"> in the text the novelty of this </w:t>
      </w:r>
      <w:r w:rsidR="00B908E7" w:rsidRPr="00DE64D7">
        <w:rPr>
          <w:lang w:val="en-US"/>
        </w:rPr>
        <w:t>study, showing</w:t>
      </w:r>
      <w:r w:rsidRPr="00DE64D7">
        <w:rPr>
          <w:lang w:val="en-US"/>
        </w:rPr>
        <w:t xml:space="preserve"> </w:t>
      </w:r>
      <w:r w:rsidR="00B908E7" w:rsidRPr="00DE64D7">
        <w:rPr>
          <w:lang w:val="en-US"/>
        </w:rPr>
        <w:t xml:space="preserve">the expected technical-scientific contribution of the paper </w:t>
      </w:r>
      <w:r w:rsidRPr="00DE64D7">
        <w:rPr>
          <w:lang w:val="en-US"/>
        </w:rPr>
        <w:t>(</w:t>
      </w:r>
      <w:r w:rsidR="00D34908" w:rsidRPr="00DE64D7">
        <w:rPr>
          <w:lang w:val="en-US"/>
        </w:rPr>
        <w:t>note that</w:t>
      </w:r>
      <w:r w:rsidR="00B908E7" w:rsidRPr="00DE64D7">
        <w:rPr>
          <w:lang w:val="en-US"/>
        </w:rPr>
        <w:t>,</w:t>
      </w:r>
      <w:r w:rsidR="00D34908" w:rsidRPr="00DE64D7">
        <w:rPr>
          <w:lang w:val="en-US"/>
        </w:rPr>
        <w:t xml:space="preserve"> </w:t>
      </w:r>
      <w:r w:rsidRPr="00DE64D7">
        <w:rPr>
          <w:lang w:val="en-US"/>
        </w:rPr>
        <w:t xml:space="preserve">in general, regionality </w:t>
      </w:r>
      <w:r w:rsidR="00B908E7" w:rsidRPr="00DE64D7">
        <w:rPr>
          <w:lang w:val="en-US"/>
        </w:rPr>
        <w:t xml:space="preserve">alone </w:t>
      </w:r>
      <w:r w:rsidRPr="00DE64D7">
        <w:rPr>
          <w:lang w:val="en-US"/>
        </w:rPr>
        <w:t xml:space="preserve">is not enough for a sound technical-scientific novelty). </w:t>
      </w:r>
    </w:p>
    <w:p w:rsidR="00CE766E" w:rsidRPr="00DE64D7" w:rsidRDefault="00EA6494" w:rsidP="00D34908">
      <w:pPr>
        <w:ind w:firstLine="567"/>
        <w:jc w:val="both"/>
        <w:rPr>
          <w:lang w:val="en-US"/>
        </w:rPr>
      </w:pPr>
      <w:r w:rsidRPr="00DE64D7">
        <w:rPr>
          <w:lang w:val="en-US"/>
        </w:rPr>
        <w:t xml:space="preserve">At the end of the </w:t>
      </w:r>
      <w:r w:rsidR="004A0167">
        <w:rPr>
          <w:lang w:val="en-US"/>
        </w:rPr>
        <w:t>I</w:t>
      </w:r>
      <w:r w:rsidRPr="00DE64D7">
        <w:rPr>
          <w:lang w:val="en-US"/>
        </w:rPr>
        <w:t>ntroduction section, include the objectives of the paper</w:t>
      </w:r>
      <w:r w:rsidR="00D34908" w:rsidRPr="00DE64D7">
        <w:rPr>
          <w:lang w:val="en-US"/>
        </w:rPr>
        <w:t>.</w:t>
      </w:r>
      <w:r w:rsidRPr="00DE64D7">
        <w:rPr>
          <w:lang w:val="en-US"/>
        </w:rPr>
        <w:t xml:space="preserve"> </w:t>
      </w:r>
      <w:r w:rsidR="00D34908" w:rsidRPr="00DE64D7">
        <w:rPr>
          <w:lang w:val="en-US"/>
        </w:rPr>
        <w:t>T</w:t>
      </w:r>
      <w:r w:rsidR="00CE766E" w:rsidRPr="00DE64D7">
        <w:rPr>
          <w:lang w:val="en-US"/>
        </w:rPr>
        <w:t>he objectives of the paper must be clearly defined (based on</w:t>
      </w:r>
      <w:r w:rsidR="00CF1714">
        <w:rPr>
          <w:lang w:val="en-US"/>
        </w:rPr>
        <w:t xml:space="preserve"> previously</w:t>
      </w:r>
      <w:r w:rsidR="00CE766E" w:rsidRPr="00DE64D7">
        <w:rPr>
          <w:lang w:val="en-US"/>
        </w:rPr>
        <w:t xml:space="preserve"> </w:t>
      </w:r>
      <w:r w:rsidR="00CF1714" w:rsidRPr="00DE64D7">
        <w:rPr>
          <w:lang w:val="en-US"/>
        </w:rPr>
        <w:t>published</w:t>
      </w:r>
      <w:r w:rsidR="00CF1714" w:rsidRPr="00DE64D7">
        <w:rPr>
          <w:lang w:val="en-US"/>
        </w:rPr>
        <w:t xml:space="preserve"> </w:t>
      </w:r>
      <w:r w:rsidR="00CE766E" w:rsidRPr="00DE64D7">
        <w:rPr>
          <w:lang w:val="en-US"/>
        </w:rPr>
        <w:t>information)</w:t>
      </w:r>
      <w:r w:rsidR="00D34908" w:rsidRPr="00DE64D7">
        <w:rPr>
          <w:lang w:val="en-US"/>
        </w:rPr>
        <w:t xml:space="preserve">, showing </w:t>
      </w:r>
      <w:r w:rsidR="00CE766E" w:rsidRPr="00DE64D7">
        <w:rPr>
          <w:lang w:val="en-US"/>
        </w:rPr>
        <w:t>wh</w:t>
      </w:r>
      <w:r w:rsidR="00CF1714">
        <w:rPr>
          <w:lang w:val="en-US"/>
        </w:rPr>
        <w:t>ich</w:t>
      </w:r>
      <w:r w:rsidR="00CE766E" w:rsidRPr="00DE64D7">
        <w:rPr>
          <w:lang w:val="en-US"/>
        </w:rPr>
        <w:t xml:space="preserve"> hypothesis </w:t>
      </w:r>
      <w:r w:rsidR="00CF1714" w:rsidRPr="00DE64D7">
        <w:rPr>
          <w:lang w:val="en-US"/>
        </w:rPr>
        <w:t xml:space="preserve">is </w:t>
      </w:r>
      <w:r w:rsidR="00CE766E" w:rsidRPr="00DE64D7">
        <w:rPr>
          <w:lang w:val="en-US"/>
        </w:rPr>
        <w:t>verified</w:t>
      </w:r>
      <w:r w:rsidR="00D34908" w:rsidRPr="00DE64D7">
        <w:rPr>
          <w:lang w:val="en-US"/>
        </w:rPr>
        <w:t>.</w:t>
      </w:r>
    </w:p>
    <w:p w:rsidR="000414AD" w:rsidRPr="00DE64D7" w:rsidRDefault="000414AD" w:rsidP="00D34908">
      <w:pPr>
        <w:jc w:val="both"/>
        <w:rPr>
          <w:lang w:val="en-US"/>
        </w:rPr>
      </w:pPr>
    </w:p>
    <w:p w:rsidR="000414AD" w:rsidRPr="00DE64D7" w:rsidRDefault="001C6496" w:rsidP="00D34908">
      <w:pPr>
        <w:jc w:val="both"/>
        <w:rPr>
          <w:b/>
          <w:bCs/>
          <w:lang w:val="en-US"/>
        </w:rPr>
      </w:pPr>
      <w:r w:rsidRPr="00DE64D7">
        <w:rPr>
          <w:b/>
          <w:bCs/>
          <w:lang w:val="en-US"/>
        </w:rPr>
        <w:t>EXPERIMENTAL</w:t>
      </w:r>
    </w:p>
    <w:p w:rsidR="000414AD" w:rsidRPr="00DE64D7" w:rsidRDefault="000414AD" w:rsidP="00D34908">
      <w:pPr>
        <w:jc w:val="both"/>
        <w:rPr>
          <w:lang w:val="en-US"/>
        </w:rPr>
      </w:pPr>
    </w:p>
    <w:p w:rsidR="00D34908" w:rsidRPr="00DE64D7" w:rsidRDefault="00D34908" w:rsidP="00D34908">
      <w:pPr>
        <w:ind w:firstLine="567"/>
        <w:jc w:val="both"/>
        <w:rPr>
          <w:lang w:val="en-US"/>
        </w:rPr>
      </w:pPr>
      <w:r w:rsidRPr="00DE64D7">
        <w:rPr>
          <w:bCs/>
          <w:i/>
          <w:iCs/>
          <w:lang w:val="en-US"/>
        </w:rPr>
        <w:t>Manuscript preparation</w:t>
      </w:r>
      <w:r w:rsidRPr="00DE64D7">
        <w:rPr>
          <w:lang w:val="en-US"/>
        </w:rPr>
        <w:t xml:space="preserve">: all manuscripts </w:t>
      </w:r>
      <w:r w:rsidR="00CF1714">
        <w:rPr>
          <w:lang w:val="en-US"/>
        </w:rPr>
        <w:t>must</w:t>
      </w:r>
      <w:r w:rsidRPr="00DE64D7">
        <w:rPr>
          <w:lang w:val="en-US"/>
        </w:rPr>
        <w:t xml:space="preserve"> be written in good English</w:t>
      </w:r>
      <w:r w:rsidR="006D628F" w:rsidRPr="00DE64D7">
        <w:rPr>
          <w:lang w:val="en-US"/>
        </w:rPr>
        <w:t>,</w:t>
      </w:r>
      <w:r w:rsidRPr="00DE64D7">
        <w:rPr>
          <w:lang w:val="en-US"/>
        </w:rPr>
        <w:t xml:space="preserve"> with</w:t>
      </w:r>
      <w:r w:rsidR="00CF1714">
        <w:rPr>
          <w:lang w:val="en-US"/>
        </w:rPr>
        <w:t xml:space="preserve"> an</w:t>
      </w:r>
      <w:r w:rsidRPr="00DE64D7">
        <w:rPr>
          <w:lang w:val="en-US"/>
        </w:rPr>
        <w:t xml:space="preserve"> MSWord text editor (.doc or .docx), </w:t>
      </w:r>
      <w:r w:rsidR="00CF1714">
        <w:rPr>
          <w:lang w:val="en-US"/>
        </w:rPr>
        <w:t>o</w:t>
      </w:r>
      <w:r w:rsidRPr="00DE64D7">
        <w:rPr>
          <w:lang w:val="en-US"/>
        </w:rPr>
        <w:t>n A4 paper format with margins 1.5 cm above and below, 2.5 cm on the left and 1.5 cm on the right. Use two columns</w:t>
      </w:r>
      <w:r w:rsidR="0058799E" w:rsidRPr="00DE64D7">
        <w:rPr>
          <w:lang w:val="en-US"/>
        </w:rPr>
        <w:t xml:space="preserve"> (8 cm each)</w:t>
      </w:r>
      <w:r w:rsidRPr="00DE64D7">
        <w:rPr>
          <w:lang w:val="en-US"/>
        </w:rPr>
        <w:t xml:space="preserve"> and single spacing with Times New Roman 10</w:t>
      </w:r>
      <w:r w:rsidR="00CF1714" w:rsidRPr="00CF1714">
        <w:rPr>
          <w:lang w:val="en-US"/>
        </w:rPr>
        <w:t xml:space="preserve"> </w:t>
      </w:r>
      <w:r w:rsidR="00CF1714" w:rsidRPr="00DE64D7">
        <w:rPr>
          <w:lang w:val="en-US"/>
        </w:rPr>
        <w:t>font</w:t>
      </w:r>
      <w:r w:rsidRPr="00DE64D7">
        <w:rPr>
          <w:lang w:val="en-US"/>
        </w:rPr>
        <w:t xml:space="preserve">, </w:t>
      </w:r>
      <w:r w:rsidR="00CF1714">
        <w:rPr>
          <w:lang w:val="en-US"/>
        </w:rPr>
        <w:t>without</w:t>
      </w:r>
      <w:r w:rsidRPr="00DE64D7">
        <w:rPr>
          <w:lang w:val="en-US"/>
        </w:rPr>
        <w:t xml:space="preserve"> special formatting. </w:t>
      </w:r>
      <w:r w:rsidRPr="00DE64D7">
        <w:rPr>
          <w:u w:val="single"/>
          <w:lang w:val="en-US"/>
        </w:rPr>
        <w:t xml:space="preserve">Length: </w:t>
      </w:r>
      <w:r w:rsidR="00AD268E">
        <w:rPr>
          <w:u w:val="single"/>
          <w:lang w:val="en-US"/>
        </w:rPr>
        <w:t>4</w:t>
      </w:r>
      <w:r w:rsidRPr="00DE64D7">
        <w:rPr>
          <w:u w:val="single"/>
          <w:lang w:val="en-US"/>
        </w:rPr>
        <w:t xml:space="preserve"> to 6 formatted pages</w:t>
      </w:r>
      <w:r w:rsidRPr="00DE64D7">
        <w:rPr>
          <w:lang w:val="en-US"/>
        </w:rPr>
        <w:t xml:space="preserve">. </w:t>
      </w:r>
      <w:r w:rsidRPr="00AD268E">
        <w:rPr>
          <w:lang w:val="en-US"/>
        </w:rPr>
        <w:t xml:space="preserve">USE </w:t>
      </w:r>
      <w:r w:rsidR="006D628F" w:rsidRPr="00AD268E">
        <w:rPr>
          <w:lang w:val="en-US"/>
        </w:rPr>
        <w:t xml:space="preserve">THIS </w:t>
      </w:r>
      <w:r w:rsidRPr="00AD268E">
        <w:rPr>
          <w:lang w:val="en-US"/>
        </w:rPr>
        <w:t>TEMPLATE TO PREPARE THE PAPER</w:t>
      </w:r>
      <w:r w:rsidRPr="00DE64D7">
        <w:rPr>
          <w:lang w:val="en-US"/>
        </w:rPr>
        <w:t>.</w:t>
      </w:r>
    </w:p>
    <w:p w:rsidR="00D34908" w:rsidRPr="004748F3" w:rsidRDefault="00D34908" w:rsidP="00D34908">
      <w:pPr>
        <w:ind w:firstLine="567"/>
        <w:jc w:val="both"/>
        <w:rPr>
          <w:lang w:val="en-US"/>
        </w:rPr>
      </w:pPr>
      <w:r w:rsidRPr="00DE64D7">
        <w:rPr>
          <w:lang w:val="en-US"/>
        </w:rPr>
        <w:t xml:space="preserve">Research articles with </w:t>
      </w:r>
      <w:r w:rsidR="006D628F" w:rsidRPr="00DE64D7">
        <w:rPr>
          <w:lang w:val="en-US"/>
        </w:rPr>
        <w:t xml:space="preserve">original text and results </w:t>
      </w:r>
      <w:r w:rsidRPr="00DE64D7">
        <w:rPr>
          <w:lang w:val="en-US"/>
        </w:rPr>
        <w:t>should contain: title, author’s names, affiliation, address, email, abstract (maximum 150 words), keywords (two</w:t>
      </w:r>
      <w:r w:rsidR="0079746C" w:rsidRPr="00DE64D7">
        <w:rPr>
          <w:lang w:val="en-US"/>
        </w:rPr>
        <w:t xml:space="preserve"> to five</w:t>
      </w:r>
      <w:r w:rsidRPr="00DE64D7">
        <w:rPr>
          <w:lang w:val="en-US"/>
        </w:rPr>
        <w:t>),</w:t>
      </w:r>
      <w:r w:rsidR="00CF1714">
        <w:rPr>
          <w:lang w:val="en-US"/>
        </w:rPr>
        <w:t xml:space="preserve"> and</w:t>
      </w:r>
      <w:r w:rsidRPr="00DE64D7">
        <w:rPr>
          <w:lang w:val="en-US"/>
        </w:rPr>
        <w:t xml:space="preserve"> text in the following order: </w:t>
      </w:r>
      <w:r w:rsidRPr="004748F3">
        <w:rPr>
          <w:bCs/>
          <w:lang w:val="en-US"/>
        </w:rPr>
        <w:t>Introduction</w:t>
      </w:r>
      <w:r w:rsidRPr="004748F3">
        <w:rPr>
          <w:lang w:val="en-US"/>
        </w:rPr>
        <w:t xml:space="preserve"> (objectives should be inserted at the end of this section); </w:t>
      </w:r>
      <w:r w:rsidRPr="004748F3">
        <w:rPr>
          <w:bCs/>
          <w:lang w:val="en-US"/>
        </w:rPr>
        <w:t>Experimental</w:t>
      </w:r>
      <w:r w:rsidRPr="004748F3">
        <w:rPr>
          <w:lang w:val="en-US"/>
        </w:rPr>
        <w:t xml:space="preserve"> (or Materials and Methods); </w:t>
      </w:r>
      <w:r w:rsidRPr="004748F3">
        <w:rPr>
          <w:bCs/>
          <w:lang w:val="en-US"/>
        </w:rPr>
        <w:t>Results and Discussion</w:t>
      </w:r>
      <w:r w:rsidRPr="004748F3">
        <w:rPr>
          <w:lang w:val="en-US"/>
        </w:rPr>
        <w:t xml:space="preserve"> (or Results, Discussion); </w:t>
      </w:r>
      <w:r w:rsidRPr="004748F3">
        <w:rPr>
          <w:bCs/>
          <w:lang w:val="en-US"/>
        </w:rPr>
        <w:t>Conclusions</w:t>
      </w:r>
      <w:r w:rsidRPr="004748F3">
        <w:rPr>
          <w:lang w:val="en-US"/>
        </w:rPr>
        <w:t xml:space="preserve"> (should be succinct; avoid citing references in this section); Nomenclature or equivalent (if necessary); Acknowledgments (if necessary); </w:t>
      </w:r>
      <w:bookmarkStart w:id="1" w:name="_Hlk125385146"/>
      <w:r w:rsidRPr="004748F3">
        <w:rPr>
          <w:lang w:val="en-US"/>
        </w:rPr>
        <w:t>Appendices (if necessary);</w:t>
      </w:r>
      <w:r w:rsidR="004A0167" w:rsidRPr="004748F3">
        <w:rPr>
          <w:lang w:val="en-US"/>
        </w:rPr>
        <w:t xml:space="preserve"> and</w:t>
      </w:r>
      <w:r w:rsidRPr="004748F3">
        <w:rPr>
          <w:lang w:val="en-US"/>
        </w:rPr>
        <w:t xml:space="preserve"> </w:t>
      </w:r>
      <w:bookmarkEnd w:id="1"/>
      <w:r w:rsidRPr="004748F3">
        <w:rPr>
          <w:bCs/>
          <w:lang w:val="en-US"/>
        </w:rPr>
        <w:t>References</w:t>
      </w:r>
      <w:r w:rsidRPr="004748F3">
        <w:rPr>
          <w:lang w:val="en-US"/>
        </w:rPr>
        <w:t xml:space="preserve">. </w:t>
      </w:r>
    </w:p>
    <w:p w:rsidR="00DE64D7" w:rsidRDefault="00E21C3B" w:rsidP="00DE64D7">
      <w:pPr>
        <w:ind w:firstLine="567"/>
        <w:jc w:val="both"/>
        <w:rPr>
          <w:lang w:val="en-US"/>
        </w:rPr>
      </w:pPr>
      <w:r w:rsidRPr="00DE64D7">
        <w:rPr>
          <w:lang w:val="en-US"/>
        </w:rPr>
        <w:t>Do not use footnotes.</w:t>
      </w:r>
      <w:r>
        <w:rPr>
          <w:lang w:val="en-US"/>
        </w:rPr>
        <w:t xml:space="preserve"> </w:t>
      </w:r>
      <w:r w:rsidR="00DE64D7" w:rsidRPr="00DE64D7">
        <w:rPr>
          <w:lang w:val="en-US"/>
        </w:rPr>
        <w:t xml:space="preserve">Do not include the Portuguese version of the title, abstract, keywords </w:t>
      </w:r>
      <w:r w:rsidR="004A0167">
        <w:rPr>
          <w:lang w:val="en-US"/>
        </w:rPr>
        <w:t>or</w:t>
      </w:r>
      <w:r w:rsidR="00DE64D7" w:rsidRPr="00DE64D7">
        <w:rPr>
          <w:lang w:val="en-US"/>
        </w:rPr>
        <w:t xml:space="preserve"> captions of figures and tables.</w:t>
      </w:r>
      <w:r w:rsidR="00DE64D7">
        <w:rPr>
          <w:lang w:val="en-US"/>
        </w:rPr>
        <w:t xml:space="preserve"> </w:t>
      </w:r>
    </w:p>
    <w:p w:rsidR="001B4F80" w:rsidRDefault="009A3EA6" w:rsidP="009A3EA6">
      <w:pPr>
        <w:ind w:firstLine="567"/>
        <w:jc w:val="both"/>
        <w:rPr>
          <w:lang w:val="en-US"/>
        </w:rPr>
      </w:pPr>
      <w:r w:rsidRPr="00DE64D7">
        <w:rPr>
          <w:i/>
          <w:iCs/>
          <w:lang w:val="en-US"/>
        </w:rPr>
        <w:t>Submission of papers</w:t>
      </w:r>
      <w:r w:rsidRPr="00DE64D7">
        <w:rPr>
          <w:lang w:val="en-US"/>
        </w:rPr>
        <w:t xml:space="preserve">: submit the paper at https://mc04.manuscriptcentral.com/ce-scielo. Once in the </w:t>
      </w:r>
      <w:proofErr w:type="spellStart"/>
      <w:r w:rsidRPr="00DE64D7">
        <w:rPr>
          <w:lang w:val="en-US"/>
        </w:rPr>
        <w:t>ScholarOne</w:t>
      </w:r>
      <w:proofErr w:type="spellEnd"/>
      <w:r w:rsidRPr="00DE64D7">
        <w:rPr>
          <w:lang w:val="en-US"/>
        </w:rPr>
        <w:t xml:space="preserve"> submission system, in Step 1, Type, select the option 67CBC-2023. In Step 6, Cover Letter field, indicate the </w:t>
      </w:r>
      <w:r w:rsidRPr="004748F3">
        <w:rPr>
          <w:highlight w:val="yellow"/>
          <w:lang w:val="en-US"/>
        </w:rPr>
        <w:t xml:space="preserve">reference number of the paper presented </w:t>
      </w:r>
      <w:r w:rsidR="00CF1714">
        <w:rPr>
          <w:highlight w:val="yellow"/>
          <w:lang w:val="en-US"/>
        </w:rPr>
        <w:t>at</w:t>
      </w:r>
      <w:r w:rsidRPr="004748F3">
        <w:rPr>
          <w:highlight w:val="yellow"/>
          <w:lang w:val="en-US"/>
        </w:rPr>
        <w:t xml:space="preserve"> 67CBC</w:t>
      </w:r>
      <w:r w:rsidRPr="00DE64D7">
        <w:rPr>
          <w:lang w:val="en-US"/>
        </w:rPr>
        <w:t>.</w:t>
      </w:r>
      <w:r w:rsidR="000B3A6D" w:rsidRPr="000B3A6D">
        <w:rPr>
          <w:lang w:val="en-US"/>
        </w:rPr>
        <w:t xml:space="preserve"> </w:t>
      </w:r>
    </w:p>
    <w:p w:rsidR="009A3EA6" w:rsidRDefault="000B3A6D" w:rsidP="009A3EA6">
      <w:pPr>
        <w:ind w:firstLine="567"/>
        <w:jc w:val="both"/>
        <w:rPr>
          <w:lang w:val="en-US"/>
        </w:rPr>
      </w:pPr>
      <w:r>
        <w:rPr>
          <w:lang w:val="en-US"/>
        </w:rPr>
        <w:t xml:space="preserve">The </w:t>
      </w:r>
      <w:r w:rsidRPr="00AD268E">
        <w:rPr>
          <w:lang w:val="en-US"/>
        </w:rPr>
        <w:t>deadline for paper submission is June 26, 2023.</w:t>
      </w:r>
    </w:p>
    <w:p w:rsidR="00B87966" w:rsidRDefault="00B87966" w:rsidP="00B87966">
      <w:pPr>
        <w:ind w:firstLine="567"/>
        <w:jc w:val="both"/>
        <w:rPr>
          <w:lang w:val="en-US"/>
        </w:rPr>
      </w:pPr>
      <w:r w:rsidRPr="00B87966">
        <w:rPr>
          <w:i/>
          <w:iCs/>
          <w:lang w:val="en-US"/>
        </w:rPr>
        <w:t>Submission platform</w:t>
      </w:r>
      <w:r>
        <w:rPr>
          <w:lang w:val="en-US"/>
        </w:rPr>
        <w:t xml:space="preserve">: </w:t>
      </w:r>
      <w:proofErr w:type="spellStart"/>
      <w:r w:rsidR="00D35471">
        <w:rPr>
          <w:lang w:val="en-US"/>
        </w:rPr>
        <w:t>i</w:t>
      </w:r>
      <w:proofErr w:type="spellEnd"/>
      <w:r w:rsidR="00D35471">
        <w:rPr>
          <w:lang w:val="en-US"/>
        </w:rPr>
        <w:t xml:space="preserve">) </w:t>
      </w:r>
      <w:r>
        <w:rPr>
          <w:lang w:val="en-US"/>
        </w:rPr>
        <w:t>r</w:t>
      </w:r>
      <w:r w:rsidRPr="00B87966">
        <w:rPr>
          <w:lang w:val="en-US"/>
        </w:rPr>
        <w:t xml:space="preserve">egister all authors of the paper on the </w:t>
      </w:r>
      <w:proofErr w:type="spellStart"/>
      <w:r w:rsidRPr="00B87966">
        <w:rPr>
          <w:lang w:val="en-US"/>
        </w:rPr>
        <w:t>ScholarOne</w:t>
      </w:r>
      <w:proofErr w:type="spellEnd"/>
      <w:r w:rsidRPr="00B87966">
        <w:rPr>
          <w:lang w:val="en-US"/>
        </w:rPr>
        <w:t xml:space="preserve"> platform (all authors must give consent for paper submission);</w:t>
      </w:r>
      <w:r w:rsidR="00D35471">
        <w:rPr>
          <w:lang w:val="en-US"/>
        </w:rPr>
        <w:t xml:space="preserve"> ii)</w:t>
      </w:r>
      <w:r>
        <w:rPr>
          <w:lang w:val="en-US"/>
        </w:rPr>
        <w:t xml:space="preserve"> i</w:t>
      </w:r>
      <w:r w:rsidRPr="00B87966">
        <w:rPr>
          <w:lang w:val="en-US"/>
        </w:rPr>
        <w:t xml:space="preserve">t is necessary to include </w:t>
      </w:r>
      <w:proofErr w:type="spellStart"/>
      <w:r w:rsidRPr="00B87966">
        <w:rPr>
          <w:lang w:val="en-US"/>
        </w:rPr>
        <w:t>Orcid</w:t>
      </w:r>
      <w:proofErr w:type="spellEnd"/>
      <w:r w:rsidRPr="00B87966">
        <w:rPr>
          <w:lang w:val="en-US"/>
        </w:rPr>
        <w:t xml:space="preserve"> ID of the corresponding author</w:t>
      </w:r>
      <w:r w:rsidR="00D35471">
        <w:rPr>
          <w:lang w:val="en-US"/>
        </w:rPr>
        <w:t>; y</w:t>
      </w:r>
      <w:r w:rsidRPr="00B87966">
        <w:rPr>
          <w:lang w:val="en-US"/>
        </w:rPr>
        <w:t xml:space="preserve">ou can get your ORCID ID </w:t>
      </w:r>
      <w:r w:rsidR="00CF1714">
        <w:rPr>
          <w:lang w:val="en-US"/>
        </w:rPr>
        <w:t>from</w:t>
      </w:r>
      <w:r w:rsidRPr="00B87966">
        <w:rPr>
          <w:lang w:val="en-US"/>
        </w:rPr>
        <w:t xml:space="preserve"> https://orcid.org/ </w:t>
      </w:r>
      <w:r>
        <w:rPr>
          <w:lang w:val="en-US"/>
        </w:rPr>
        <w:t>;</w:t>
      </w:r>
      <w:r w:rsidR="00D35471">
        <w:rPr>
          <w:lang w:val="en-US"/>
        </w:rPr>
        <w:t xml:space="preserve"> iii)</w:t>
      </w:r>
      <w:r>
        <w:rPr>
          <w:lang w:val="en-US"/>
        </w:rPr>
        <w:t xml:space="preserve"> i</w:t>
      </w:r>
      <w:r w:rsidRPr="00B87966">
        <w:rPr>
          <w:lang w:val="en-US"/>
        </w:rPr>
        <w:t>ndicate at least two potential reviewers for the paper, with no conflicts of interest with the authors (e.g., no family relationship, advisor/advised or joint participation in recent projects or publications, not from the authors’ institutions).</w:t>
      </w:r>
    </w:p>
    <w:p w:rsidR="00DD21FC" w:rsidRPr="00DE64D7" w:rsidRDefault="00DD21FC" w:rsidP="00D34908">
      <w:pPr>
        <w:ind w:firstLine="567"/>
        <w:jc w:val="both"/>
        <w:rPr>
          <w:lang w:val="en-US"/>
        </w:rPr>
      </w:pPr>
      <w:r w:rsidRPr="00DE64D7">
        <w:rPr>
          <w:i/>
          <w:iCs/>
          <w:lang w:val="en-US"/>
        </w:rPr>
        <w:t>Payment of APC</w:t>
      </w:r>
      <w:r w:rsidRPr="00DE64D7">
        <w:rPr>
          <w:lang w:val="en-US"/>
        </w:rPr>
        <w:t xml:space="preserve">: the APC </w:t>
      </w:r>
      <w:r w:rsidR="00D35471">
        <w:rPr>
          <w:lang w:val="en-US"/>
        </w:rPr>
        <w:t>must</w:t>
      </w:r>
      <w:r w:rsidRPr="00DE64D7">
        <w:rPr>
          <w:lang w:val="en-US"/>
        </w:rPr>
        <w:t xml:space="preserve"> be paid </w:t>
      </w:r>
      <w:r w:rsidR="00D35471">
        <w:rPr>
          <w:lang w:val="en-US"/>
        </w:rPr>
        <w:t>through</w:t>
      </w:r>
      <w:r w:rsidRPr="00DE64D7">
        <w:rPr>
          <w:lang w:val="en-US"/>
        </w:rPr>
        <w:t xml:space="preserve"> the 67CBC website (https://metallum.com.br/67cbc/) using the </w:t>
      </w:r>
      <w:r w:rsidR="00EF751F" w:rsidRPr="00EF751F">
        <w:rPr>
          <w:lang w:val="en-US"/>
        </w:rPr>
        <w:t>tab/</w:t>
      </w:r>
      <w:r w:rsidR="00E21C3B">
        <w:rPr>
          <w:lang w:val="en-US"/>
        </w:rPr>
        <w:t>link</w:t>
      </w:r>
      <w:r w:rsidRPr="00DE64D7">
        <w:rPr>
          <w:lang w:val="en-US"/>
        </w:rPr>
        <w:t xml:space="preserve"> “</w:t>
      </w:r>
      <w:proofErr w:type="spellStart"/>
      <w:r w:rsidRPr="00AD268E">
        <w:rPr>
          <w:lang w:val="en-US"/>
        </w:rPr>
        <w:t>Inscrição</w:t>
      </w:r>
      <w:proofErr w:type="spellEnd"/>
      <w:r w:rsidRPr="00DE64D7">
        <w:rPr>
          <w:lang w:val="en-US"/>
        </w:rPr>
        <w:t xml:space="preserve">”. As soon as you submit the paper on </w:t>
      </w:r>
      <w:proofErr w:type="spellStart"/>
      <w:r w:rsidRPr="00DE64D7">
        <w:rPr>
          <w:lang w:val="en-US"/>
        </w:rPr>
        <w:t>ScholarOne</w:t>
      </w:r>
      <w:proofErr w:type="spellEnd"/>
      <w:r w:rsidRPr="00DE64D7">
        <w:rPr>
          <w:lang w:val="en-US"/>
        </w:rPr>
        <w:t xml:space="preserve"> platform, send a copy of the APC receipt to the email: ceram.abc@gmail.com, indicating the title of the paper.</w:t>
      </w:r>
    </w:p>
    <w:p w:rsidR="00472D6E" w:rsidRDefault="00E21C3B" w:rsidP="00E21C3B">
      <w:pPr>
        <w:ind w:firstLine="567"/>
        <w:jc w:val="both"/>
        <w:rPr>
          <w:lang w:val="en-US"/>
        </w:rPr>
      </w:pPr>
      <w:r w:rsidRPr="00472D6E">
        <w:rPr>
          <w:i/>
          <w:iCs/>
          <w:lang w:val="en-US"/>
        </w:rPr>
        <w:t>Plagiarism</w:t>
      </w:r>
      <w:r w:rsidRPr="00E21C3B">
        <w:rPr>
          <w:lang w:val="en-US"/>
        </w:rPr>
        <w:t xml:space="preserve">, even being </w:t>
      </w:r>
      <w:r w:rsidR="00D35471">
        <w:rPr>
          <w:lang w:val="en-US"/>
        </w:rPr>
        <w:t xml:space="preserve">a </w:t>
      </w:r>
      <w:r w:rsidRPr="00E21C3B">
        <w:rPr>
          <w:lang w:val="en-US"/>
        </w:rPr>
        <w:t xml:space="preserve">self-plagiarism, is not accepted for publication in the journal </w:t>
      </w:r>
      <w:proofErr w:type="spellStart"/>
      <w:r w:rsidRPr="00E21C3B">
        <w:rPr>
          <w:lang w:val="en-US"/>
        </w:rPr>
        <w:t>Cerâmica</w:t>
      </w:r>
      <w:proofErr w:type="spellEnd"/>
      <w:r>
        <w:rPr>
          <w:lang w:val="en-US"/>
        </w:rPr>
        <w:t>.</w:t>
      </w:r>
      <w:r w:rsidRPr="00E21C3B">
        <w:rPr>
          <w:lang w:val="en-US"/>
        </w:rPr>
        <w:t xml:space="preserve"> </w:t>
      </w:r>
      <w:r>
        <w:rPr>
          <w:lang w:val="en-US"/>
        </w:rPr>
        <w:t>E</w:t>
      </w:r>
      <w:r w:rsidRPr="00E21C3B">
        <w:rPr>
          <w:lang w:val="en-US"/>
        </w:rPr>
        <w:t>ven if you assign references, the text and results must be original</w:t>
      </w:r>
      <w:r>
        <w:rPr>
          <w:lang w:val="en-US"/>
        </w:rPr>
        <w:t xml:space="preserve">. </w:t>
      </w:r>
      <w:proofErr w:type="spellStart"/>
      <w:r w:rsidRPr="00E21C3B">
        <w:rPr>
          <w:lang w:val="en-US"/>
        </w:rPr>
        <w:t>Cerâmica</w:t>
      </w:r>
      <w:proofErr w:type="spellEnd"/>
      <w:r w:rsidRPr="00E21C3B">
        <w:rPr>
          <w:lang w:val="en-US"/>
        </w:rPr>
        <w:t xml:space="preserve"> adopts</w:t>
      </w:r>
      <w:r w:rsidR="00D35471">
        <w:rPr>
          <w:lang w:val="en-US"/>
        </w:rPr>
        <w:t xml:space="preserve"> a</w:t>
      </w:r>
      <w:r w:rsidRPr="00E21C3B">
        <w:rPr>
          <w:lang w:val="en-US"/>
        </w:rPr>
        <w:t xml:space="preserve"> plagiarism identification system.</w:t>
      </w:r>
      <w:r>
        <w:rPr>
          <w:lang w:val="en-US"/>
        </w:rPr>
        <w:t xml:space="preserve"> </w:t>
      </w:r>
    </w:p>
    <w:p w:rsidR="00E21C3B" w:rsidRDefault="00D35471" w:rsidP="00E21C3B">
      <w:pPr>
        <w:ind w:firstLine="567"/>
        <w:jc w:val="both"/>
        <w:rPr>
          <w:lang w:val="en-US"/>
        </w:rPr>
      </w:pPr>
      <w:r>
        <w:rPr>
          <w:lang w:val="en-US"/>
        </w:rPr>
        <w:t>P</w:t>
      </w:r>
      <w:r w:rsidR="00E21C3B" w:rsidRPr="00DE64D7">
        <w:rPr>
          <w:lang w:val="en-US"/>
        </w:rPr>
        <w:t>aper submitted with no acceptable English will be reject.</w:t>
      </w:r>
    </w:p>
    <w:p w:rsidR="00E21C3B" w:rsidRDefault="00E21C3B" w:rsidP="00E21C3B">
      <w:pPr>
        <w:ind w:firstLine="567"/>
        <w:jc w:val="both"/>
        <w:rPr>
          <w:lang w:val="en-US"/>
        </w:rPr>
      </w:pPr>
      <w:r w:rsidRPr="00E21C3B">
        <w:rPr>
          <w:lang w:val="en-US"/>
        </w:rPr>
        <w:t xml:space="preserve">All papers will be single-blinded peer reviewed (keeping the identity of the reviewer anonymous). </w:t>
      </w:r>
    </w:p>
    <w:p w:rsidR="00E47118" w:rsidRDefault="009A3EA6" w:rsidP="00D34908">
      <w:pPr>
        <w:ind w:firstLine="567"/>
        <w:jc w:val="both"/>
        <w:rPr>
          <w:lang w:val="en-US"/>
        </w:rPr>
      </w:pPr>
      <w:r w:rsidRPr="00DE64D7">
        <w:rPr>
          <w:lang w:val="en-US"/>
        </w:rPr>
        <w:t xml:space="preserve">In </w:t>
      </w:r>
      <w:r w:rsidR="00951FE5" w:rsidRPr="00951FE5">
        <w:rPr>
          <w:lang w:val="en-US"/>
        </w:rPr>
        <w:t>the</w:t>
      </w:r>
      <w:r w:rsidR="00951FE5" w:rsidRPr="00DE64D7">
        <w:rPr>
          <w:lang w:val="en-US"/>
        </w:rPr>
        <w:t xml:space="preserve"> </w:t>
      </w:r>
      <w:r w:rsidRPr="00DE64D7">
        <w:rPr>
          <w:lang w:val="en-US"/>
        </w:rPr>
        <w:t xml:space="preserve">Experimental section, describe the materials (reagents, raw materials) used (indicate the maker, grade/type, </w:t>
      </w:r>
      <w:r w:rsidR="0058799E" w:rsidRPr="00DE64D7">
        <w:rPr>
          <w:lang w:val="en-US"/>
        </w:rPr>
        <w:t xml:space="preserve">purity, others relevant characteristics, etc.). Describe succinctly the methods of </w:t>
      </w:r>
      <w:r w:rsidR="0058799E" w:rsidRPr="00DE64D7">
        <w:rPr>
          <w:lang w:val="en-US"/>
        </w:rPr>
        <w:lastRenderedPageBreak/>
        <w:t>sample’s preparation and characterization, including data o</w:t>
      </w:r>
      <w:r w:rsidR="000042E3">
        <w:rPr>
          <w:lang w:val="en-US"/>
        </w:rPr>
        <w:t>n</w:t>
      </w:r>
      <w:r w:rsidR="0058799E" w:rsidRPr="00DE64D7">
        <w:rPr>
          <w:lang w:val="en-US"/>
        </w:rPr>
        <w:t xml:space="preserve"> main equipments used (maker, model, etc.). Include</w:t>
      </w:r>
      <w:r w:rsidR="000042E3">
        <w:rPr>
          <w:lang w:val="en-US"/>
        </w:rPr>
        <w:t xml:space="preserve"> also</w:t>
      </w:r>
      <w:r w:rsidR="0058799E" w:rsidRPr="00DE64D7">
        <w:rPr>
          <w:lang w:val="en-US"/>
        </w:rPr>
        <w:t xml:space="preserve"> the main test conditions used. </w:t>
      </w:r>
    </w:p>
    <w:p w:rsidR="0058799E" w:rsidRPr="00DE64D7" w:rsidRDefault="0058799E" w:rsidP="00D34908">
      <w:pPr>
        <w:ind w:firstLine="567"/>
        <w:jc w:val="both"/>
        <w:rPr>
          <w:lang w:val="en-US"/>
        </w:rPr>
      </w:pPr>
      <w:r w:rsidRPr="00DE64D7">
        <w:rPr>
          <w:lang w:val="en-US"/>
        </w:rPr>
        <w:t>I</w:t>
      </w:r>
      <w:r w:rsidR="000042E3">
        <w:rPr>
          <w:lang w:val="en-US"/>
        </w:rPr>
        <w:t>n this section, i</w:t>
      </w:r>
      <w:r w:rsidRPr="00DE64D7">
        <w:rPr>
          <w:lang w:val="en-US"/>
        </w:rPr>
        <w:t>t is important to provide data</w:t>
      </w:r>
      <w:r w:rsidR="00E47118">
        <w:rPr>
          <w:lang w:val="en-US"/>
        </w:rPr>
        <w:t>/information</w:t>
      </w:r>
      <w:r w:rsidRPr="00DE64D7">
        <w:rPr>
          <w:lang w:val="en-US"/>
        </w:rPr>
        <w:t xml:space="preserve"> that makes the experiments (or modeling) reproducible by third parties.</w:t>
      </w:r>
    </w:p>
    <w:p w:rsidR="000414AD" w:rsidRPr="00DE64D7" w:rsidRDefault="000414AD" w:rsidP="00D34908">
      <w:pPr>
        <w:jc w:val="both"/>
        <w:rPr>
          <w:lang w:val="en-US"/>
        </w:rPr>
      </w:pPr>
    </w:p>
    <w:p w:rsidR="001C6496" w:rsidRPr="00DE64D7" w:rsidRDefault="001C6496" w:rsidP="00D34908">
      <w:pPr>
        <w:jc w:val="both"/>
        <w:rPr>
          <w:b/>
          <w:bCs/>
          <w:lang w:val="en-US"/>
        </w:rPr>
      </w:pPr>
      <w:r w:rsidRPr="00DE64D7">
        <w:rPr>
          <w:b/>
          <w:bCs/>
          <w:lang w:val="en-US"/>
        </w:rPr>
        <w:t>RESULTS AND DISCUSSION</w:t>
      </w:r>
    </w:p>
    <w:p w:rsidR="000414AD" w:rsidRPr="00DE64D7" w:rsidRDefault="000414AD" w:rsidP="00D34908">
      <w:pPr>
        <w:jc w:val="both"/>
        <w:rPr>
          <w:lang w:val="en-US"/>
        </w:rPr>
      </w:pPr>
    </w:p>
    <w:p w:rsidR="0079746C" w:rsidRPr="00DE64D7" w:rsidRDefault="0079746C" w:rsidP="0079746C">
      <w:pPr>
        <w:ind w:firstLine="567"/>
        <w:jc w:val="both"/>
        <w:rPr>
          <w:lang w:val="en-US"/>
        </w:rPr>
      </w:pPr>
      <w:r w:rsidRPr="00DE64D7">
        <w:rPr>
          <w:bCs/>
          <w:i/>
          <w:iCs/>
          <w:lang w:val="en-US"/>
        </w:rPr>
        <w:t>Tables</w:t>
      </w:r>
      <w:r w:rsidRPr="00DE64D7">
        <w:rPr>
          <w:lang w:val="en-US"/>
        </w:rPr>
        <w:t xml:space="preserve"> should be numbered sequentially with Roman numerals, with captions in the upper part; the tables must be editable (prepared with MSWord) and inserted in the text (tables should not have special formatting, such as colors and shading) and should preferably have three horizontal lines, as in the example (Table I). Whenever possible, include standard deviation along with the respective mean value. Always use number</w:t>
      </w:r>
      <w:r w:rsidR="000042E3">
        <w:rPr>
          <w:lang w:val="en-US"/>
        </w:rPr>
        <w:t>s</w:t>
      </w:r>
      <w:r w:rsidRPr="00DE64D7">
        <w:rPr>
          <w:lang w:val="en-US"/>
        </w:rPr>
        <w:t xml:space="preserve"> of decimals that have significance. If necessary, tables with </w:t>
      </w:r>
      <w:r w:rsidR="000042E3">
        <w:rPr>
          <w:lang w:val="en-US"/>
        </w:rPr>
        <w:t xml:space="preserve">a </w:t>
      </w:r>
      <w:r w:rsidRPr="00DE64D7">
        <w:rPr>
          <w:lang w:val="en-US"/>
        </w:rPr>
        <w:t>width of two columns</w:t>
      </w:r>
      <w:r w:rsidR="0058799E" w:rsidRPr="00DE64D7">
        <w:rPr>
          <w:lang w:val="en-US"/>
        </w:rPr>
        <w:t xml:space="preserve"> (16 cm)</w:t>
      </w:r>
      <w:r w:rsidRPr="00DE64D7">
        <w:rPr>
          <w:lang w:val="en-US"/>
        </w:rPr>
        <w:t xml:space="preserve"> can be used.</w:t>
      </w:r>
    </w:p>
    <w:p w:rsidR="00B908E7" w:rsidRPr="00DE64D7" w:rsidRDefault="00B908E7" w:rsidP="0079746C">
      <w:pPr>
        <w:jc w:val="both"/>
        <w:rPr>
          <w:lang w:val="en-US"/>
        </w:rPr>
      </w:pPr>
    </w:p>
    <w:p w:rsidR="0079746C" w:rsidRPr="00DE64D7" w:rsidRDefault="0079746C" w:rsidP="0079746C">
      <w:pPr>
        <w:pStyle w:val="PargrafodaLista"/>
        <w:spacing w:after="60" w:line="240" w:lineRule="auto"/>
        <w:ind w:left="0"/>
        <w:contextualSpacing w:val="0"/>
        <w:jc w:val="both"/>
        <w:rPr>
          <w:rFonts w:ascii="Times New Roman" w:eastAsia="Times New Roman" w:hAnsi="Times New Roman" w:cs="Times New Roman"/>
          <w:color w:val="000000"/>
          <w:sz w:val="20"/>
          <w:szCs w:val="20"/>
          <w:lang w:val="en-US" w:eastAsia="pt-BR"/>
        </w:rPr>
      </w:pPr>
      <w:r w:rsidRPr="00DE64D7">
        <w:rPr>
          <w:rFonts w:ascii="Times New Roman" w:eastAsia="Times New Roman" w:hAnsi="Times New Roman" w:cs="Times New Roman"/>
          <w:color w:val="000000"/>
          <w:sz w:val="20"/>
          <w:szCs w:val="20"/>
          <w:lang w:val="en-US" w:eastAsia="pt-BR"/>
        </w:rPr>
        <w:t>Table I - Characterization results for the sintered samples.</w:t>
      </w:r>
    </w:p>
    <w:tbl>
      <w:tblPr>
        <w:tblW w:w="0" w:type="auto"/>
        <w:jc w:val="center"/>
        <w:tblCellSpacing w:w="0" w:type="dxa"/>
        <w:tblCellMar>
          <w:left w:w="0" w:type="dxa"/>
          <w:right w:w="0" w:type="dxa"/>
        </w:tblCellMar>
        <w:tblLook w:val="04A0" w:firstRow="1" w:lastRow="0" w:firstColumn="1" w:lastColumn="0" w:noHBand="0" w:noVBand="1"/>
      </w:tblPr>
      <w:tblGrid>
        <w:gridCol w:w="989"/>
        <w:gridCol w:w="1018"/>
        <w:gridCol w:w="1030"/>
        <w:gridCol w:w="1427"/>
      </w:tblGrid>
      <w:tr w:rsidR="0079746C" w:rsidRPr="00472D6E" w:rsidTr="00ED2DCB">
        <w:trPr>
          <w:tblCellSpacing w:w="0" w:type="dxa"/>
          <w:jc w:val="center"/>
        </w:trPr>
        <w:tc>
          <w:tcPr>
            <w:tcW w:w="1635" w:type="dxa"/>
            <w:tcBorders>
              <w:top w:val="single" w:sz="4" w:space="0" w:color="auto"/>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Sample</w:t>
            </w:r>
          </w:p>
        </w:tc>
        <w:tc>
          <w:tcPr>
            <w:tcW w:w="1530" w:type="dxa"/>
            <w:tcBorders>
              <w:top w:val="single" w:sz="4" w:space="0" w:color="auto"/>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Relative density (%)</w:t>
            </w:r>
          </w:p>
        </w:tc>
        <w:tc>
          <w:tcPr>
            <w:tcW w:w="1635" w:type="dxa"/>
            <w:tcBorders>
              <w:top w:val="single" w:sz="4" w:space="0" w:color="auto"/>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Flexural strength (MPa)</w:t>
            </w:r>
          </w:p>
        </w:tc>
        <w:tc>
          <w:tcPr>
            <w:tcW w:w="2138" w:type="dxa"/>
            <w:tcBorders>
              <w:top w:val="single" w:sz="4" w:space="0" w:color="auto"/>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Thermal conductivity (W.m</w:t>
            </w:r>
            <w:r w:rsidRPr="00DE64D7">
              <w:rPr>
                <w:rFonts w:eastAsia="Times New Roman"/>
                <w:vertAlign w:val="superscript"/>
                <w:lang w:val="en-US" w:eastAsia="pt-BR"/>
              </w:rPr>
              <w:t>-1</w:t>
            </w:r>
            <w:r w:rsidRPr="00DE64D7">
              <w:rPr>
                <w:rFonts w:eastAsia="Times New Roman"/>
                <w:lang w:val="en-US" w:eastAsia="pt-BR"/>
              </w:rPr>
              <w:t>.K</w:t>
            </w:r>
            <w:r w:rsidRPr="00DE64D7">
              <w:rPr>
                <w:rFonts w:eastAsia="Times New Roman"/>
                <w:vertAlign w:val="superscript"/>
                <w:lang w:val="en-US" w:eastAsia="pt-BR"/>
              </w:rPr>
              <w:t>-1</w:t>
            </w:r>
            <w:r w:rsidRPr="00DE64D7">
              <w:rPr>
                <w:rFonts w:eastAsia="Times New Roman"/>
                <w:lang w:val="en-US" w:eastAsia="pt-BR"/>
              </w:rPr>
              <w:t>)</w:t>
            </w:r>
          </w:p>
        </w:tc>
      </w:tr>
      <w:tr w:rsidR="0079746C" w:rsidRPr="00DE64D7" w:rsidTr="00ED2DCB">
        <w:trPr>
          <w:tblCellSpacing w:w="0" w:type="dxa"/>
          <w:jc w:val="center"/>
        </w:trPr>
        <w:tc>
          <w:tcPr>
            <w:tcW w:w="1635"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A</w:t>
            </w:r>
          </w:p>
        </w:tc>
        <w:tc>
          <w:tcPr>
            <w:tcW w:w="1530"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80.0±0.7</w:t>
            </w:r>
          </w:p>
        </w:tc>
        <w:tc>
          <w:tcPr>
            <w:tcW w:w="1635"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153±12</w:t>
            </w:r>
          </w:p>
        </w:tc>
        <w:tc>
          <w:tcPr>
            <w:tcW w:w="2138"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21.0±0.3</w:t>
            </w:r>
          </w:p>
        </w:tc>
      </w:tr>
      <w:tr w:rsidR="0079746C" w:rsidRPr="00DE64D7" w:rsidTr="00ED2DCB">
        <w:trPr>
          <w:tblCellSpacing w:w="0" w:type="dxa"/>
          <w:jc w:val="center"/>
        </w:trPr>
        <w:tc>
          <w:tcPr>
            <w:tcW w:w="1635"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B</w:t>
            </w:r>
          </w:p>
        </w:tc>
        <w:tc>
          <w:tcPr>
            <w:tcW w:w="1530"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95.5±0.8</w:t>
            </w:r>
          </w:p>
        </w:tc>
        <w:tc>
          <w:tcPr>
            <w:tcW w:w="1635"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357±17</w:t>
            </w:r>
          </w:p>
        </w:tc>
        <w:tc>
          <w:tcPr>
            <w:tcW w:w="2138" w:type="dxa"/>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77.7±0.6</w:t>
            </w:r>
          </w:p>
        </w:tc>
      </w:tr>
      <w:tr w:rsidR="0079746C" w:rsidRPr="00DE64D7" w:rsidTr="00ED2DCB">
        <w:trPr>
          <w:tblCellSpacing w:w="0" w:type="dxa"/>
          <w:jc w:val="center"/>
        </w:trPr>
        <w:tc>
          <w:tcPr>
            <w:tcW w:w="1635" w:type="dxa"/>
            <w:tcBorders>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C</w:t>
            </w:r>
          </w:p>
        </w:tc>
        <w:tc>
          <w:tcPr>
            <w:tcW w:w="1530" w:type="dxa"/>
            <w:tcBorders>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99.8±0.9</w:t>
            </w:r>
          </w:p>
        </w:tc>
        <w:tc>
          <w:tcPr>
            <w:tcW w:w="1635" w:type="dxa"/>
            <w:tcBorders>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366±22</w:t>
            </w:r>
          </w:p>
        </w:tc>
        <w:tc>
          <w:tcPr>
            <w:tcW w:w="2138" w:type="dxa"/>
            <w:tcBorders>
              <w:bottom w:val="single" w:sz="4" w:space="0" w:color="auto"/>
            </w:tcBorders>
            <w:vAlign w:val="center"/>
            <w:hideMark/>
          </w:tcPr>
          <w:p w:rsidR="0079746C" w:rsidRPr="00DE64D7" w:rsidRDefault="0079746C" w:rsidP="00ED2DCB">
            <w:pPr>
              <w:jc w:val="center"/>
              <w:rPr>
                <w:rFonts w:eastAsia="Times New Roman"/>
                <w:lang w:val="en-US" w:eastAsia="pt-BR"/>
              </w:rPr>
            </w:pPr>
            <w:r w:rsidRPr="00DE64D7">
              <w:rPr>
                <w:rFonts w:eastAsia="Times New Roman"/>
                <w:lang w:val="en-US" w:eastAsia="pt-BR"/>
              </w:rPr>
              <w:t>99.2±0.9</w:t>
            </w:r>
          </w:p>
        </w:tc>
      </w:tr>
    </w:tbl>
    <w:p w:rsidR="0079746C" w:rsidRPr="00DE64D7" w:rsidRDefault="0079746C" w:rsidP="0079746C">
      <w:pPr>
        <w:jc w:val="both"/>
        <w:rPr>
          <w:lang w:val="en-US"/>
        </w:rPr>
      </w:pPr>
    </w:p>
    <w:p w:rsidR="00B908E7" w:rsidRDefault="00B908E7" w:rsidP="00B908E7">
      <w:pPr>
        <w:ind w:firstLine="567"/>
        <w:jc w:val="both"/>
        <w:rPr>
          <w:lang w:val="en-US"/>
        </w:rPr>
      </w:pPr>
      <w:r w:rsidRPr="00DE64D7">
        <w:rPr>
          <w:bCs/>
          <w:i/>
          <w:iCs/>
          <w:lang w:val="en-US"/>
        </w:rPr>
        <w:t>Figures</w:t>
      </w:r>
      <w:r w:rsidRPr="00DE64D7">
        <w:rPr>
          <w:lang w:val="en-US"/>
        </w:rPr>
        <w:t xml:space="preserve"> should be numbered sequentially with Arabic numerals, with lower captions, and inserted in the text</w:t>
      </w:r>
      <w:r w:rsidR="00CE43BB">
        <w:rPr>
          <w:lang w:val="en-US"/>
        </w:rPr>
        <w:t xml:space="preserve"> (Fig. 1)</w:t>
      </w:r>
      <w:r w:rsidRPr="00DE64D7">
        <w:rPr>
          <w:lang w:val="en-US"/>
        </w:rPr>
        <w:t xml:space="preserve">. Illustrations (graphs, drawings, photos, micrographs) </w:t>
      </w:r>
      <w:r w:rsidR="000042E3">
        <w:rPr>
          <w:lang w:val="en-US"/>
        </w:rPr>
        <w:t>must</w:t>
      </w:r>
      <w:r w:rsidRPr="00DE64D7">
        <w:rPr>
          <w:lang w:val="en-US"/>
        </w:rPr>
        <w:t xml:space="preserve"> have good contrast, uniform lettering and siz</w:t>
      </w:r>
      <w:r w:rsidR="000042E3">
        <w:rPr>
          <w:lang w:val="en-US"/>
        </w:rPr>
        <w:t>e</w:t>
      </w:r>
      <w:r w:rsidRPr="00DE64D7">
        <w:rPr>
          <w:lang w:val="en-US"/>
        </w:rPr>
        <w:t xml:space="preserve">, sufficient to allow reading (figures </w:t>
      </w:r>
      <w:r w:rsidR="000042E3" w:rsidRPr="00DE64D7">
        <w:rPr>
          <w:lang w:val="en-US"/>
        </w:rPr>
        <w:t>will be published</w:t>
      </w:r>
      <w:r w:rsidR="000042E3" w:rsidRPr="00DE64D7">
        <w:rPr>
          <w:lang w:val="en-US"/>
        </w:rPr>
        <w:t xml:space="preserve"> </w:t>
      </w:r>
      <w:r w:rsidRPr="00DE64D7">
        <w:rPr>
          <w:lang w:val="en-US"/>
        </w:rPr>
        <w:t>with a width of up to 8 cm</w:t>
      </w:r>
      <w:r w:rsidR="00BE4CDE" w:rsidRPr="00DE64D7">
        <w:rPr>
          <w:lang w:val="en-US"/>
        </w:rPr>
        <w:t xml:space="preserve"> (one column), or up to 16 cm (two columns) for multiple illustrations. </w:t>
      </w:r>
      <w:r w:rsidRPr="00DE64D7">
        <w:rPr>
          <w:lang w:val="en-US"/>
        </w:rPr>
        <w:t xml:space="preserve">Any scale markers </w:t>
      </w:r>
      <w:r w:rsidR="000042E3">
        <w:rPr>
          <w:lang w:val="en-US"/>
        </w:rPr>
        <w:t>must</w:t>
      </w:r>
      <w:r w:rsidRPr="00DE64D7">
        <w:rPr>
          <w:lang w:val="en-US"/>
        </w:rPr>
        <w:t xml:space="preserve"> be inserted on </w:t>
      </w:r>
      <w:r w:rsidR="000042E3">
        <w:rPr>
          <w:lang w:val="en-US"/>
        </w:rPr>
        <w:t xml:space="preserve">the </w:t>
      </w:r>
      <w:r w:rsidRPr="00DE64D7">
        <w:rPr>
          <w:lang w:val="en-US"/>
        </w:rPr>
        <w:t xml:space="preserve">micrographs. </w:t>
      </w:r>
      <w:r w:rsidR="00951FE5">
        <w:rPr>
          <w:lang w:val="en-US"/>
        </w:rPr>
        <w:t xml:space="preserve">In </w:t>
      </w:r>
      <w:r w:rsidR="00951FE5" w:rsidRPr="00DE64D7">
        <w:rPr>
          <w:lang w:val="en-US"/>
        </w:rPr>
        <w:t>graphs,</w:t>
      </w:r>
      <w:r w:rsidR="00951FE5">
        <w:rPr>
          <w:lang w:val="en-US"/>
        </w:rPr>
        <w:t xml:space="preserve"> w</w:t>
      </w:r>
      <w:r w:rsidR="00951FE5" w:rsidRPr="00DE64D7">
        <w:rPr>
          <w:lang w:val="en-US"/>
        </w:rPr>
        <w:t>henever possible, include standard deviation</w:t>
      </w:r>
      <w:r w:rsidR="00951FE5">
        <w:rPr>
          <w:lang w:val="en-US"/>
        </w:rPr>
        <w:t>/error bars</w:t>
      </w:r>
      <w:r w:rsidR="00951FE5" w:rsidRPr="00DE64D7">
        <w:rPr>
          <w:lang w:val="en-US"/>
        </w:rPr>
        <w:t xml:space="preserve"> </w:t>
      </w:r>
      <w:r w:rsidR="00951FE5">
        <w:rPr>
          <w:lang w:val="en-US"/>
        </w:rPr>
        <w:t>on</w:t>
      </w:r>
      <w:r w:rsidR="00951FE5" w:rsidRPr="00DE64D7">
        <w:rPr>
          <w:lang w:val="en-US"/>
        </w:rPr>
        <w:t xml:space="preserve"> the </w:t>
      </w:r>
      <w:r w:rsidR="00951FE5" w:rsidRPr="00951FE5">
        <w:rPr>
          <w:lang w:val="en-US"/>
        </w:rPr>
        <w:t>results</w:t>
      </w:r>
      <w:r w:rsidR="00951FE5" w:rsidRPr="00DE64D7">
        <w:rPr>
          <w:lang w:val="en-US"/>
        </w:rPr>
        <w:t xml:space="preserve"> </w:t>
      </w:r>
      <w:r w:rsidR="00950ABB">
        <w:rPr>
          <w:lang w:val="en-US"/>
        </w:rPr>
        <w:t>(</w:t>
      </w:r>
      <w:r w:rsidR="00951FE5" w:rsidRPr="00DE64D7">
        <w:rPr>
          <w:lang w:val="en-US"/>
        </w:rPr>
        <w:t>mean value</w:t>
      </w:r>
      <w:r w:rsidR="00950ABB">
        <w:rPr>
          <w:lang w:val="en-US"/>
        </w:rPr>
        <w:t>s)</w:t>
      </w:r>
      <w:r w:rsidR="00951FE5" w:rsidRPr="00DE64D7">
        <w:rPr>
          <w:lang w:val="en-US"/>
        </w:rPr>
        <w:t>.</w:t>
      </w:r>
      <w:r w:rsidR="00951FE5" w:rsidRPr="00951FE5">
        <w:rPr>
          <w:lang w:val="en-US"/>
        </w:rPr>
        <w:t xml:space="preserve"> </w:t>
      </w:r>
    </w:p>
    <w:p w:rsidR="00CE43BB" w:rsidRDefault="00CE43BB" w:rsidP="00CE43BB">
      <w:pPr>
        <w:jc w:val="both"/>
        <w:rPr>
          <w:lang w:val="en-US"/>
        </w:rPr>
      </w:pPr>
    </w:p>
    <w:p w:rsidR="00CE43BB" w:rsidRPr="00EF265A" w:rsidRDefault="00CE43BB" w:rsidP="00EF265A">
      <w:pPr>
        <w:pStyle w:val="Corpodetexto"/>
        <w:spacing w:after="0" w:line="240" w:lineRule="auto"/>
        <w:ind w:firstLine="0"/>
        <w:jc w:val="center"/>
        <w:rPr>
          <w:lang w:val="en-US"/>
        </w:rPr>
      </w:pPr>
      <w:r w:rsidRPr="00EF265A">
        <w:rPr>
          <w:noProof/>
          <w:lang w:val="pt-BR" w:eastAsia="pt-BR"/>
        </w:rPr>
        <w:drawing>
          <wp:inline distT="0" distB="0" distL="0" distR="0" wp14:anchorId="027E884C" wp14:editId="4B3F8DD8">
            <wp:extent cx="2770505" cy="164754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4" b="-2016"/>
                    <a:stretch/>
                  </pic:blipFill>
                  <pic:spPr bwMode="auto">
                    <a:xfrm>
                      <a:off x="0" y="0"/>
                      <a:ext cx="2772000" cy="1648438"/>
                    </a:xfrm>
                    <a:prstGeom prst="rect">
                      <a:avLst/>
                    </a:prstGeom>
                    <a:noFill/>
                    <a:ln>
                      <a:noFill/>
                    </a:ln>
                    <a:extLst>
                      <a:ext uri="{53640926-AAD7-44D8-BBD7-CCE9431645EC}">
                        <a14:shadowObscured xmlns:a14="http://schemas.microsoft.com/office/drawing/2010/main"/>
                      </a:ext>
                    </a:extLst>
                  </pic:spPr>
                </pic:pic>
              </a:graphicData>
            </a:graphic>
          </wp:inline>
        </w:drawing>
      </w:r>
    </w:p>
    <w:p w:rsidR="00CE43BB" w:rsidRPr="00EF265A" w:rsidRDefault="00CE43BB" w:rsidP="00CE43BB">
      <w:pPr>
        <w:pStyle w:val="Corpodetexto"/>
        <w:spacing w:after="0" w:line="240" w:lineRule="auto"/>
        <w:ind w:firstLine="0"/>
        <w:rPr>
          <w:iCs/>
          <w:lang w:val="en-US"/>
        </w:rPr>
      </w:pPr>
      <w:r w:rsidRPr="00EF265A">
        <w:rPr>
          <w:lang w:val="en-US"/>
        </w:rPr>
        <w:t>Figure 1: Parameters that affect the nanofluid viscosity</w:t>
      </w:r>
      <w:r w:rsidR="00EF265A" w:rsidRPr="00EF265A">
        <w:rPr>
          <w:lang w:val="en-US"/>
        </w:rPr>
        <w:t>.</w:t>
      </w:r>
    </w:p>
    <w:p w:rsidR="00CE43BB" w:rsidRPr="00DE64D7" w:rsidRDefault="00CE43BB" w:rsidP="00CE43BB">
      <w:pPr>
        <w:jc w:val="both"/>
        <w:rPr>
          <w:lang w:val="en-US"/>
        </w:rPr>
      </w:pPr>
    </w:p>
    <w:p w:rsidR="00B908E7" w:rsidRPr="00DE64D7" w:rsidRDefault="00BE4CDE" w:rsidP="00B908E7">
      <w:pPr>
        <w:ind w:firstLine="567"/>
        <w:jc w:val="both"/>
        <w:rPr>
          <w:lang w:val="en-US"/>
        </w:rPr>
      </w:pPr>
      <w:r w:rsidRPr="00DE64D7">
        <w:rPr>
          <w:bCs/>
          <w:i/>
          <w:iCs/>
          <w:lang w:val="en-US"/>
        </w:rPr>
        <w:t>Equations</w:t>
      </w:r>
      <w:r w:rsidRPr="00DE64D7">
        <w:rPr>
          <w:bCs/>
          <w:lang w:val="en-US"/>
        </w:rPr>
        <w:t xml:space="preserve"> </w:t>
      </w:r>
      <w:r w:rsidR="000042E3">
        <w:rPr>
          <w:lang w:val="en-US"/>
        </w:rPr>
        <w:t>must</w:t>
      </w:r>
      <w:r w:rsidR="00B908E7" w:rsidRPr="00DE64D7">
        <w:rPr>
          <w:lang w:val="en-US"/>
        </w:rPr>
        <w:t xml:space="preserve"> be indicated, and referred to in the text, by capital letters in parentheses, as </w:t>
      </w:r>
      <w:r w:rsidR="000042E3">
        <w:rPr>
          <w:lang w:val="en-US"/>
        </w:rPr>
        <w:t>follows</w:t>
      </w:r>
      <w:r w:rsidR="00B908E7" w:rsidRPr="00DE64D7">
        <w:rPr>
          <w:lang w:val="en-US"/>
        </w:rPr>
        <w:t>:</w:t>
      </w:r>
    </w:p>
    <w:p w:rsidR="00475E4B" w:rsidRPr="00DE64D7" w:rsidRDefault="00475E4B" w:rsidP="00475E4B">
      <w:pPr>
        <w:jc w:val="both"/>
        <w:rPr>
          <w:rFonts w:eastAsia="Times New Roman"/>
          <w:color w:val="000000"/>
          <w:lang w:val="en-US" w:eastAsia="pt-BR"/>
        </w:rPr>
      </w:pPr>
    </w:p>
    <w:p w:rsidR="00B908E7" w:rsidRPr="00DE64D7" w:rsidRDefault="00B908E7" w:rsidP="00475E4B">
      <w:pPr>
        <w:jc w:val="both"/>
        <w:rPr>
          <w:rFonts w:eastAsia="Times New Roman"/>
          <w:color w:val="000000"/>
          <w:lang w:val="en-US" w:eastAsia="pt-BR"/>
        </w:rPr>
      </w:pPr>
      <w:r w:rsidRPr="00DE64D7">
        <w:rPr>
          <w:noProof/>
          <w:lang w:val="en-US"/>
        </w:rPr>
        <w:drawing>
          <wp:inline distT="0" distB="0" distL="0" distR="0" wp14:anchorId="0F62F79C" wp14:editId="62C1D2F8">
            <wp:extent cx="1476375" cy="228600"/>
            <wp:effectExtent l="0" t="0" r="9525" b="0"/>
            <wp:docPr id="2" name="Imagem 2" descr="http://www.scielo.br/revistas/ce/pinstruc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revistas/ce/pinstruc_clip_image002_0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rsidR="00475E4B" w:rsidRPr="00DE64D7">
        <w:rPr>
          <w:rFonts w:eastAsia="Times New Roman"/>
          <w:color w:val="000000"/>
          <w:lang w:val="en-US" w:eastAsia="pt-BR"/>
        </w:rPr>
        <w:tab/>
      </w:r>
      <w:r w:rsidR="00475E4B" w:rsidRPr="00DE64D7">
        <w:rPr>
          <w:rFonts w:eastAsia="Times New Roman"/>
          <w:color w:val="000000"/>
          <w:lang w:val="en-US" w:eastAsia="pt-BR"/>
        </w:rPr>
        <w:tab/>
      </w:r>
      <w:r w:rsidRPr="00DE64D7">
        <w:rPr>
          <w:rFonts w:eastAsia="Times New Roman"/>
          <w:color w:val="000000"/>
          <w:lang w:val="en-US" w:eastAsia="pt-BR"/>
        </w:rPr>
        <w:t>(A)</w:t>
      </w:r>
    </w:p>
    <w:p w:rsidR="00475E4B" w:rsidRPr="00DE64D7" w:rsidRDefault="00475E4B" w:rsidP="00475E4B">
      <w:pPr>
        <w:jc w:val="both"/>
        <w:rPr>
          <w:rFonts w:eastAsia="Times New Roman"/>
          <w:color w:val="000000"/>
          <w:lang w:val="en-US" w:eastAsia="pt-BR"/>
        </w:rPr>
      </w:pPr>
    </w:p>
    <w:p w:rsidR="00B908E7" w:rsidRDefault="00475E4B" w:rsidP="00B908E7">
      <w:pPr>
        <w:ind w:firstLine="567"/>
        <w:jc w:val="both"/>
        <w:rPr>
          <w:lang w:val="en-US"/>
        </w:rPr>
      </w:pPr>
      <w:r w:rsidRPr="00DE64D7">
        <w:rPr>
          <w:bCs/>
          <w:i/>
          <w:iCs/>
          <w:lang w:val="en-US"/>
        </w:rPr>
        <w:t>References</w:t>
      </w:r>
      <w:r w:rsidR="00B908E7" w:rsidRPr="00DE64D7">
        <w:rPr>
          <w:lang w:val="en-US"/>
        </w:rPr>
        <w:t xml:space="preserve"> </w:t>
      </w:r>
      <w:r w:rsidR="000042E3">
        <w:rPr>
          <w:lang w:val="en-US"/>
        </w:rPr>
        <w:t>must</w:t>
      </w:r>
      <w:r w:rsidR="00B908E7" w:rsidRPr="00DE64D7">
        <w:rPr>
          <w:lang w:val="en-US"/>
        </w:rPr>
        <w:t xml:space="preserve"> be numbered sequentially, in the order of citation in the text (with Arabic numerals, </w:t>
      </w:r>
      <w:r w:rsidR="000042E3">
        <w:rPr>
          <w:lang w:val="en-US"/>
        </w:rPr>
        <w:t>between square</w:t>
      </w:r>
      <w:r w:rsidR="00B908E7" w:rsidRPr="00DE64D7">
        <w:rPr>
          <w:lang w:val="en-US"/>
        </w:rPr>
        <w:t xml:space="preserve"> brackets), and listed at the end of the paper. Avoid citing names of authors in the text - just </w:t>
      </w:r>
      <w:r w:rsidR="00B908E7" w:rsidRPr="00DE64D7">
        <w:rPr>
          <w:lang w:val="en-US"/>
        </w:rPr>
        <w:t xml:space="preserve">indicate the number (e.g. [3]). References </w:t>
      </w:r>
      <w:r w:rsidR="00523029">
        <w:rPr>
          <w:lang w:val="en-US"/>
        </w:rPr>
        <w:t>must</w:t>
      </w:r>
      <w:r w:rsidR="00B908E7" w:rsidRPr="00DE64D7">
        <w:rPr>
          <w:lang w:val="en-US"/>
        </w:rPr>
        <w:t xml:space="preserve"> not be linked (cross-referenced) to</w:t>
      </w:r>
      <w:r w:rsidR="00523029">
        <w:rPr>
          <w:lang w:val="en-US"/>
        </w:rPr>
        <w:t xml:space="preserve"> the</w:t>
      </w:r>
      <w:r w:rsidR="00B908E7" w:rsidRPr="00DE64D7">
        <w:rPr>
          <w:lang w:val="en-US"/>
        </w:rPr>
        <w:t xml:space="preserve"> text. </w:t>
      </w:r>
      <w:r w:rsidR="00B908E7" w:rsidRPr="00DE64D7">
        <w:rPr>
          <w:i/>
          <w:lang w:val="en-US"/>
        </w:rPr>
        <w:t>Avoid referencing websites, master dissertations and doctoral theses. Instead, refer to the journals in which the contents of dissertation and thesis were published.</w:t>
      </w:r>
      <w:r w:rsidR="00B908E7" w:rsidRPr="00DE64D7">
        <w:rPr>
          <w:lang w:val="en-US"/>
        </w:rPr>
        <w:t xml:space="preserve"> Do not use “et al.” in the descriptions of references (include names of all authors). Examples</w:t>
      </w:r>
      <w:r w:rsidR="00DE64D7" w:rsidRPr="00DE64D7">
        <w:rPr>
          <w:lang w:val="en-US"/>
        </w:rPr>
        <w:t xml:space="preserve"> of description of references are shown in References section.</w:t>
      </w:r>
    </w:p>
    <w:p w:rsidR="00E21C3B" w:rsidRDefault="00E21C3B" w:rsidP="00B908E7">
      <w:pPr>
        <w:ind w:firstLine="567"/>
        <w:jc w:val="both"/>
        <w:rPr>
          <w:lang w:val="en-US"/>
        </w:rPr>
      </w:pPr>
      <w:r>
        <w:rPr>
          <w:lang w:val="en-US"/>
        </w:rPr>
        <w:t xml:space="preserve">Examples of text formatting can be accessed </w:t>
      </w:r>
      <w:r w:rsidR="00951FE5">
        <w:rPr>
          <w:lang w:val="en-US"/>
        </w:rPr>
        <w:t>i</w:t>
      </w:r>
      <w:r>
        <w:rPr>
          <w:lang w:val="en-US"/>
        </w:rPr>
        <w:t>n</w:t>
      </w:r>
      <w:r w:rsidRPr="00E21C3B">
        <w:rPr>
          <w:lang w:val="en-US"/>
        </w:rPr>
        <w:t xml:space="preserve"> papers </w:t>
      </w:r>
      <w:r w:rsidR="00951FE5" w:rsidRPr="00E21C3B">
        <w:rPr>
          <w:lang w:val="en-US"/>
        </w:rPr>
        <w:t xml:space="preserve">recently </w:t>
      </w:r>
      <w:r w:rsidRPr="00E21C3B">
        <w:rPr>
          <w:lang w:val="en-US"/>
        </w:rPr>
        <w:t xml:space="preserve">published on the </w:t>
      </w:r>
      <w:r w:rsidR="00951FE5">
        <w:rPr>
          <w:lang w:val="en-US"/>
        </w:rPr>
        <w:t>web</w:t>
      </w:r>
      <w:r w:rsidRPr="00E21C3B">
        <w:rPr>
          <w:lang w:val="en-US"/>
        </w:rPr>
        <w:t>site</w:t>
      </w:r>
      <w:r w:rsidR="00951FE5">
        <w:rPr>
          <w:lang w:val="en-US"/>
        </w:rPr>
        <w:t xml:space="preserve"> of the journal </w:t>
      </w:r>
      <w:proofErr w:type="spellStart"/>
      <w:r w:rsidR="00951FE5">
        <w:rPr>
          <w:lang w:val="en-US"/>
        </w:rPr>
        <w:t>Cerâmica</w:t>
      </w:r>
      <w:proofErr w:type="spellEnd"/>
      <w:r w:rsidR="00951FE5">
        <w:rPr>
          <w:lang w:val="en-US"/>
        </w:rPr>
        <w:t xml:space="preserve"> -</w:t>
      </w:r>
      <w:r w:rsidRPr="00E21C3B">
        <w:rPr>
          <w:lang w:val="en-US"/>
        </w:rPr>
        <w:t xml:space="preserve"> www.scielo.br/ce</w:t>
      </w:r>
      <w:r>
        <w:rPr>
          <w:lang w:val="en-US"/>
        </w:rPr>
        <w:t xml:space="preserve"> .</w:t>
      </w:r>
    </w:p>
    <w:p w:rsidR="00B03A46" w:rsidRDefault="00951FE5" w:rsidP="00951FE5">
      <w:pPr>
        <w:ind w:firstLine="567"/>
        <w:jc w:val="both"/>
        <w:rPr>
          <w:lang w:val="en-US"/>
        </w:rPr>
      </w:pPr>
      <w:r w:rsidRPr="00DE64D7">
        <w:rPr>
          <w:lang w:val="en-US"/>
        </w:rPr>
        <w:t xml:space="preserve">In </w:t>
      </w:r>
      <w:r w:rsidRPr="00951FE5">
        <w:rPr>
          <w:lang w:val="en-US"/>
        </w:rPr>
        <w:t>the</w:t>
      </w:r>
      <w:r>
        <w:rPr>
          <w:lang w:val="en-US"/>
        </w:rPr>
        <w:t xml:space="preserve"> R</w:t>
      </w:r>
      <w:r w:rsidRPr="00951FE5">
        <w:rPr>
          <w:lang w:val="en-US"/>
        </w:rPr>
        <w:t xml:space="preserve">esults and </w:t>
      </w:r>
      <w:r>
        <w:rPr>
          <w:lang w:val="en-US"/>
        </w:rPr>
        <w:t>D</w:t>
      </w:r>
      <w:r w:rsidRPr="00951FE5">
        <w:rPr>
          <w:lang w:val="en-US"/>
        </w:rPr>
        <w:t xml:space="preserve">iscussion </w:t>
      </w:r>
      <w:r w:rsidRPr="00DE64D7">
        <w:rPr>
          <w:lang w:val="en-US"/>
        </w:rPr>
        <w:t>section,</w:t>
      </w:r>
      <w:r>
        <w:rPr>
          <w:lang w:val="en-US"/>
        </w:rPr>
        <w:t xml:space="preserve"> </w:t>
      </w:r>
      <w:r w:rsidR="00B03A46">
        <w:rPr>
          <w:lang w:val="en-US"/>
        </w:rPr>
        <w:t xml:space="preserve">do not duplicate </w:t>
      </w:r>
      <w:r w:rsidR="00B03A46" w:rsidRPr="00951FE5">
        <w:rPr>
          <w:lang w:val="en-US"/>
        </w:rPr>
        <w:t>the presentation of results</w:t>
      </w:r>
      <w:r w:rsidR="00B03A46">
        <w:rPr>
          <w:lang w:val="en-US"/>
        </w:rPr>
        <w:t>, such as in tables and figures</w:t>
      </w:r>
      <w:r w:rsidR="00B03A46" w:rsidRPr="00951FE5">
        <w:rPr>
          <w:lang w:val="en-US"/>
        </w:rPr>
        <w:t xml:space="preserve"> (</w:t>
      </w:r>
      <w:r w:rsidR="00B03A46">
        <w:rPr>
          <w:lang w:val="en-US"/>
        </w:rPr>
        <w:t>usually f</w:t>
      </w:r>
      <w:r w:rsidR="00B03A46" w:rsidRPr="00951FE5">
        <w:rPr>
          <w:lang w:val="en-US"/>
        </w:rPr>
        <w:t xml:space="preserve">igures are </w:t>
      </w:r>
      <w:r w:rsidR="00B03A46">
        <w:rPr>
          <w:lang w:val="en-US"/>
        </w:rPr>
        <w:t>preferred). I</w:t>
      </w:r>
      <w:r w:rsidRPr="00951FE5">
        <w:rPr>
          <w:lang w:val="en-US"/>
        </w:rPr>
        <w:t>n addition to presenting the results,</w:t>
      </w:r>
      <w:r>
        <w:rPr>
          <w:lang w:val="en-US"/>
        </w:rPr>
        <w:t xml:space="preserve"> include a consistent discussion of the results based on or comparing with </w:t>
      </w:r>
      <w:r w:rsidRPr="00DE64D7">
        <w:rPr>
          <w:lang w:val="en-US"/>
        </w:rPr>
        <w:t>recently</w:t>
      </w:r>
      <w:r>
        <w:rPr>
          <w:lang w:val="en-US"/>
        </w:rPr>
        <w:t xml:space="preserve"> </w:t>
      </w:r>
      <w:r w:rsidR="00475E4B" w:rsidRPr="00DE64D7">
        <w:rPr>
          <w:lang w:val="en-US"/>
        </w:rPr>
        <w:t xml:space="preserve">published </w:t>
      </w:r>
      <w:r>
        <w:rPr>
          <w:lang w:val="en-US"/>
        </w:rPr>
        <w:t xml:space="preserve">data </w:t>
      </w:r>
      <w:r w:rsidR="00475E4B" w:rsidRPr="00DE64D7">
        <w:rPr>
          <w:lang w:val="en-US"/>
        </w:rPr>
        <w:t xml:space="preserve">(less than 10 years) </w:t>
      </w:r>
      <w:r>
        <w:rPr>
          <w:lang w:val="en-US"/>
        </w:rPr>
        <w:t>i</w:t>
      </w:r>
      <w:r w:rsidR="00475E4B" w:rsidRPr="00DE64D7">
        <w:rPr>
          <w:lang w:val="en-US"/>
        </w:rPr>
        <w:t>n scientific journals.</w:t>
      </w:r>
      <w:r w:rsidR="00950ABB">
        <w:rPr>
          <w:lang w:val="en-US"/>
        </w:rPr>
        <w:t xml:space="preserve"> </w:t>
      </w:r>
      <w:r w:rsidR="00B03A46" w:rsidRPr="00B03A46">
        <w:rPr>
          <w:lang w:val="en-US"/>
        </w:rPr>
        <w:t xml:space="preserve">It is necessary to explain the results based on the concepts of Science and Engineering of </w:t>
      </w:r>
      <w:r w:rsidR="00B03A46">
        <w:rPr>
          <w:lang w:val="en-US"/>
        </w:rPr>
        <w:t>C</w:t>
      </w:r>
      <w:r w:rsidR="00B03A46" w:rsidRPr="00B03A46">
        <w:rPr>
          <w:lang w:val="en-US"/>
        </w:rPr>
        <w:t>eramics, based on the correlation between processing/synthesis, microstructure, properties and performance.</w:t>
      </w:r>
    </w:p>
    <w:p w:rsidR="000414AD" w:rsidRPr="00DE64D7" w:rsidRDefault="000414AD" w:rsidP="00D34908">
      <w:pPr>
        <w:jc w:val="both"/>
        <w:rPr>
          <w:lang w:val="en-US"/>
        </w:rPr>
      </w:pPr>
    </w:p>
    <w:p w:rsidR="001C6496" w:rsidRPr="00DE64D7" w:rsidRDefault="001C6496" w:rsidP="00D34908">
      <w:pPr>
        <w:jc w:val="both"/>
        <w:rPr>
          <w:b/>
          <w:bCs/>
          <w:lang w:val="en-US"/>
        </w:rPr>
      </w:pPr>
      <w:r w:rsidRPr="00DE64D7">
        <w:rPr>
          <w:b/>
          <w:bCs/>
          <w:lang w:val="en-US"/>
        </w:rPr>
        <w:t>CONCLUSIONS</w:t>
      </w:r>
    </w:p>
    <w:p w:rsidR="000414AD" w:rsidRPr="00DE64D7" w:rsidRDefault="000414AD" w:rsidP="00D34908">
      <w:pPr>
        <w:jc w:val="both"/>
        <w:rPr>
          <w:lang w:val="en-US"/>
        </w:rPr>
      </w:pPr>
    </w:p>
    <w:p w:rsidR="00EF265A" w:rsidRDefault="00523029" w:rsidP="00D34908">
      <w:pPr>
        <w:ind w:firstLine="567"/>
        <w:jc w:val="both"/>
        <w:rPr>
          <w:lang w:val="en-US"/>
        </w:rPr>
      </w:pPr>
      <w:r>
        <w:rPr>
          <w:lang w:val="en-US"/>
        </w:rPr>
        <w:t>The c</w:t>
      </w:r>
      <w:r w:rsidR="00EF265A" w:rsidRPr="00EF265A">
        <w:rPr>
          <w:lang w:val="en-US"/>
        </w:rPr>
        <w:t xml:space="preserve">onclusions cannot be a simple description of the </w:t>
      </w:r>
      <w:r w:rsidRPr="00EF265A">
        <w:rPr>
          <w:lang w:val="en-US"/>
        </w:rPr>
        <w:t>results</w:t>
      </w:r>
      <w:r w:rsidRPr="00EF265A">
        <w:rPr>
          <w:lang w:val="en-US"/>
        </w:rPr>
        <w:t xml:space="preserve"> </w:t>
      </w:r>
      <w:r w:rsidR="00EF265A" w:rsidRPr="00EF265A">
        <w:rPr>
          <w:lang w:val="en-US"/>
        </w:rPr>
        <w:t xml:space="preserve">obtained. The conclusions must succinctly “answer” the objective of </w:t>
      </w:r>
      <w:r w:rsidR="00EF265A">
        <w:rPr>
          <w:lang w:val="en-US"/>
        </w:rPr>
        <w:t xml:space="preserve">the </w:t>
      </w:r>
      <w:r w:rsidR="00EF265A" w:rsidRPr="00EF265A">
        <w:rPr>
          <w:lang w:val="en-US"/>
        </w:rPr>
        <w:t>paper.</w:t>
      </w:r>
      <w:r w:rsidR="00EF265A">
        <w:rPr>
          <w:lang w:val="en-US"/>
        </w:rPr>
        <w:t xml:space="preserve"> </w:t>
      </w:r>
    </w:p>
    <w:p w:rsidR="00472D6E" w:rsidRDefault="00472D6E" w:rsidP="00D34908">
      <w:pPr>
        <w:ind w:firstLine="567"/>
        <w:jc w:val="both"/>
        <w:rPr>
          <w:lang w:val="en-US"/>
        </w:rPr>
      </w:pPr>
      <w:r>
        <w:rPr>
          <w:lang w:val="en-US"/>
        </w:rPr>
        <w:t xml:space="preserve">Do not assign references in this section. Also, </w:t>
      </w:r>
      <w:r>
        <w:rPr>
          <w:lang w:val="en-US"/>
        </w:rPr>
        <w:t>in this section</w:t>
      </w:r>
      <w:r>
        <w:rPr>
          <w:lang w:val="en-US"/>
        </w:rPr>
        <w:t>, do not indicate sample code (e.g. sample AMX-35); if necessary, describe succinctly the main characteristics of the sample.</w:t>
      </w:r>
    </w:p>
    <w:p w:rsidR="00745C50" w:rsidRPr="00DE64D7" w:rsidRDefault="00745C50" w:rsidP="00D34908">
      <w:pPr>
        <w:ind w:firstLine="567"/>
        <w:jc w:val="both"/>
        <w:rPr>
          <w:lang w:val="en-US"/>
        </w:rPr>
      </w:pPr>
      <w:r w:rsidRPr="00AD268E">
        <w:rPr>
          <w:highlight w:val="yellow"/>
          <w:lang w:val="en-US"/>
        </w:rPr>
        <w:t xml:space="preserve">Deadline for </w:t>
      </w:r>
      <w:r w:rsidR="00523029" w:rsidRPr="00AD268E">
        <w:rPr>
          <w:highlight w:val="yellow"/>
          <w:lang w:val="en-US"/>
        </w:rPr>
        <w:t>submission</w:t>
      </w:r>
      <w:r w:rsidR="00523029" w:rsidRPr="00AD268E">
        <w:rPr>
          <w:highlight w:val="yellow"/>
          <w:lang w:val="en-US"/>
        </w:rPr>
        <w:t xml:space="preserve"> </w:t>
      </w:r>
      <w:r w:rsidR="00523029">
        <w:rPr>
          <w:highlight w:val="yellow"/>
          <w:lang w:val="en-US"/>
        </w:rPr>
        <w:t xml:space="preserve">of </w:t>
      </w:r>
      <w:r w:rsidRPr="00AD268E">
        <w:rPr>
          <w:highlight w:val="yellow"/>
          <w:lang w:val="en-US"/>
        </w:rPr>
        <w:t>paper</w:t>
      </w:r>
      <w:r w:rsidR="00523029">
        <w:rPr>
          <w:highlight w:val="yellow"/>
          <w:lang w:val="en-US"/>
        </w:rPr>
        <w:t>s</w:t>
      </w:r>
      <w:r w:rsidRPr="00AD268E">
        <w:rPr>
          <w:highlight w:val="yellow"/>
          <w:lang w:val="en-US"/>
        </w:rPr>
        <w:t>: June 26, 2023</w:t>
      </w:r>
      <w:r w:rsidRPr="00DE64D7">
        <w:rPr>
          <w:lang w:val="en-US"/>
        </w:rPr>
        <w:t>.</w:t>
      </w:r>
    </w:p>
    <w:p w:rsidR="000414AD" w:rsidRPr="00DE64D7" w:rsidRDefault="000414AD" w:rsidP="00D34908">
      <w:pPr>
        <w:jc w:val="both"/>
        <w:rPr>
          <w:lang w:val="en-US"/>
        </w:rPr>
      </w:pPr>
    </w:p>
    <w:p w:rsidR="001C6496" w:rsidRPr="00DE64D7" w:rsidRDefault="001C6496" w:rsidP="00D34908">
      <w:pPr>
        <w:jc w:val="both"/>
        <w:rPr>
          <w:b/>
          <w:bCs/>
          <w:lang w:val="en-US"/>
        </w:rPr>
      </w:pPr>
      <w:r w:rsidRPr="00DE64D7">
        <w:rPr>
          <w:b/>
          <w:bCs/>
          <w:lang w:val="en-US"/>
        </w:rPr>
        <w:t>ACKNOWLEDGMENTS</w:t>
      </w:r>
    </w:p>
    <w:p w:rsidR="000414AD" w:rsidRPr="00DE64D7" w:rsidRDefault="000414AD" w:rsidP="00D34908">
      <w:pPr>
        <w:jc w:val="both"/>
        <w:rPr>
          <w:lang w:val="en-US"/>
        </w:rPr>
      </w:pPr>
    </w:p>
    <w:p w:rsidR="0061392D" w:rsidRDefault="0061392D" w:rsidP="00D34908">
      <w:pPr>
        <w:ind w:firstLine="567"/>
        <w:jc w:val="both"/>
        <w:rPr>
          <w:lang w:val="en-US"/>
        </w:rPr>
      </w:pPr>
      <w:r w:rsidRPr="0061392D">
        <w:rPr>
          <w:lang w:val="en-US"/>
        </w:rPr>
        <w:t xml:space="preserve">If necessary, include acknowledgments here for, for example, </w:t>
      </w:r>
      <w:r>
        <w:rPr>
          <w:lang w:val="en-US"/>
        </w:rPr>
        <w:t xml:space="preserve">donation of </w:t>
      </w:r>
      <w:r w:rsidRPr="0061392D">
        <w:rPr>
          <w:lang w:val="en-US"/>
        </w:rPr>
        <w:t>raw materials, research grants, funding, etc.</w:t>
      </w:r>
    </w:p>
    <w:p w:rsidR="001C6496" w:rsidRPr="00DE64D7" w:rsidRDefault="001C6496" w:rsidP="00D34908">
      <w:pPr>
        <w:jc w:val="both"/>
        <w:rPr>
          <w:lang w:val="en-US"/>
        </w:rPr>
      </w:pPr>
    </w:p>
    <w:p w:rsidR="001C6496" w:rsidRPr="00DE64D7" w:rsidRDefault="001C6496" w:rsidP="00D34908">
      <w:pPr>
        <w:jc w:val="both"/>
        <w:rPr>
          <w:b/>
          <w:bCs/>
          <w:lang w:val="en-US"/>
        </w:rPr>
      </w:pPr>
      <w:r w:rsidRPr="00DE64D7">
        <w:rPr>
          <w:b/>
          <w:bCs/>
          <w:lang w:val="en-US"/>
        </w:rPr>
        <w:t>APPENDICE</w:t>
      </w:r>
    </w:p>
    <w:p w:rsidR="001C6496" w:rsidRPr="00DE64D7" w:rsidRDefault="001C6496" w:rsidP="00D34908">
      <w:pPr>
        <w:jc w:val="both"/>
        <w:rPr>
          <w:lang w:val="en-US"/>
        </w:rPr>
      </w:pPr>
    </w:p>
    <w:p w:rsidR="0061392D" w:rsidRDefault="0061392D" w:rsidP="00D34908">
      <w:pPr>
        <w:ind w:firstLine="567"/>
        <w:jc w:val="both"/>
        <w:rPr>
          <w:lang w:val="en-US"/>
        </w:rPr>
      </w:pPr>
      <w:r w:rsidRPr="0061392D">
        <w:rPr>
          <w:lang w:val="en-US"/>
        </w:rPr>
        <w:t>If necessary, include complementary or supplementary data here.</w:t>
      </w:r>
    </w:p>
    <w:p w:rsidR="000414AD" w:rsidRPr="00DE64D7" w:rsidRDefault="000414AD" w:rsidP="00D34908">
      <w:pPr>
        <w:jc w:val="both"/>
        <w:rPr>
          <w:lang w:val="en-US"/>
        </w:rPr>
      </w:pPr>
    </w:p>
    <w:p w:rsidR="001C6496" w:rsidRPr="004A0167" w:rsidRDefault="001C6496" w:rsidP="00D34908">
      <w:pPr>
        <w:jc w:val="both"/>
        <w:rPr>
          <w:b/>
          <w:bCs/>
          <w:lang w:val="es-AR"/>
        </w:rPr>
      </w:pPr>
      <w:r w:rsidRPr="004A0167">
        <w:rPr>
          <w:b/>
          <w:bCs/>
          <w:lang w:val="es-AR"/>
        </w:rPr>
        <w:t>REFERENCES</w:t>
      </w:r>
    </w:p>
    <w:p w:rsidR="000414AD" w:rsidRPr="004A0167" w:rsidRDefault="000414AD" w:rsidP="00D34908">
      <w:pPr>
        <w:jc w:val="both"/>
        <w:rPr>
          <w:lang w:val="es-AR"/>
        </w:rPr>
      </w:pPr>
    </w:p>
    <w:p w:rsidR="00745C50" w:rsidRPr="00DE64D7" w:rsidRDefault="00745C50" w:rsidP="00D34908">
      <w:pPr>
        <w:jc w:val="both"/>
        <w:rPr>
          <w:lang w:val="en-US"/>
        </w:rPr>
      </w:pPr>
      <w:r w:rsidRPr="004A0167">
        <w:rPr>
          <w:lang w:val="es-AR"/>
        </w:rPr>
        <w:t xml:space="preserve">[1] R. </w:t>
      </w:r>
      <w:proofErr w:type="spellStart"/>
      <w:r w:rsidRPr="004A0167">
        <w:rPr>
          <w:lang w:val="es-AR"/>
        </w:rPr>
        <w:t>Muccillo</w:t>
      </w:r>
      <w:proofErr w:type="spellEnd"/>
      <w:r w:rsidRPr="004A0167">
        <w:rPr>
          <w:lang w:val="es-AR"/>
        </w:rPr>
        <w:t xml:space="preserve">, E.N.S. </w:t>
      </w:r>
      <w:proofErr w:type="spellStart"/>
      <w:r w:rsidRPr="004A0167">
        <w:rPr>
          <w:lang w:val="es-AR"/>
        </w:rPr>
        <w:t>Muccillo</w:t>
      </w:r>
      <w:proofErr w:type="spellEnd"/>
      <w:r w:rsidRPr="004A0167">
        <w:rPr>
          <w:lang w:val="es-AR"/>
        </w:rPr>
        <w:t xml:space="preserve">, J. </w:t>
      </w:r>
      <w:proofErr w:type="spellStart"/>
      <w:r w:rsidRPr="004A0167">
        <w:rPr>
          <w:lang w:val="es-AR"/>
        </w:rPr>
        <w:t>Eur</w:t>
      </w:r>
      <w:proofErr w:type="spellEnd"/>
      <w:r w:rsidRPr="004A0167">
        <w:rPr>
          <w:lang w:val="es-AR"/>
        </w:rPr>
        <w:t xml:space="preserve">. </w:t>
      </w:r>
      <w:r w:rsidRPr="00DE64D7">
        <w:rPr>
          <w:lang w:val="en-US"/>
        </w:rPr>
        <w:t xml:space="preserve">Ceram. Soc. </w:t>
      </w:r>
      <w:r w:rsidRPr="00DE64D7">
        <w:rPr>
          <w:b/>
          <w:bCs/>
          <w:lang w:val="en-US"/>
        </w:rPr>
        <w:t>34</w:t>
      </w:r>
      <w:r w:rsidRPr="00DE64D7">
        <w:rPr>
          <w:lang w:val="en-US"/>
        </w:rPr>
        <w:t>, 4 (2014) 915.</w:t>
      </w:r>
    </w:p>
    <w:p w:rsidR="00745C50" w:rsidRPr="00DE64D7" w:rsidRDefault="00745C50" w:rsidP="00D34908">
      <w:pPr>
        <w:jc w:val="both"/>
        <w:rPr>
          <w:lang w:val="en-US"/>
        </w:rPr>
      </w:pPr>
      <w:r w:rsidRPr="00DE64D7">
        <w:rPr>
          <w:lang w:val="en-US"/>
        </w:rPr>
        <w:t xml:space="preserve">[2] J.S. Reed, </w:t>
      </w:r>
      <w:r w:rsidRPr="00DE64D7">
        <w:rPr>
          <w:i/>
          <w:iCs/>
          <w:lang w:val="en-US"/>
        </w:rPr>
        <w:t>Principles of ceramics processing</w:t>
      </w:r>
      <w:r w:rsidRPr="00DE64D7">
        <w:rPr>
          <w:lang w:val="en-US"/>
        </w:rPr>
        <w:t xml:space="preserve">, John Wiley, New York (1995) </w:t>
      </w:r>
      <w:r w:rsidR="008A0A33">
        <w:rPr>
          <w:lang w:val="en-US"/>
        </w:rPr>
        <w:t>1</w:t>
      </w:r>
      <w:r w:rsidRPr="00DE64D7">
        <w:rPr>
          <w:lang w:val="en-US"/>
        </w:rPr>
        <w:t>2</w:t>
      </w:r>
      <w:r w:rsidR="008A0A33">
        <w:rPr>
          <w:lang w:val="en-US"/>
        </w:rPr>
        <w:t>5</w:t>
      </w:r>
      <w:r w:rsidRPr="00DE64D7">
        <w:rPr>
          <w:lang w:val="en-US"/>
        </w:rPr>
        <w:t>.</w:t>
      </w:r>
    </w:p>
    <w:p w:rsidR="000414AD" w:rsidRPr="00DE64D7" w:rsidRDefault="00745C50" w:rsidP="00D34908">
      <w:pPr>
        <w:jc w:val="both"/>
        <w:rPr>
          <w:lang w:val="en-US"/>
        </w:rPr>
      </w:pPr>
      <w:r w:rsidRPr="00DE64D7">
        <w:rPr>
          <w:lang w:val="en-US"/>
        </w:rPr>
        <w:t xml:space="preserve">[3] M.A.F.N. Freitas, T.F. Silva, J.M. Assaf, R.H.G.A. </w:t>
      </w:r>
      <w:proofErr w:type="spellStart"/>
      <w:r w:rsidRPr="00DE64D7">
        <w:rPr>
          <w:lang w:val="en-US"/>
        </w:rPr>
        <w:t>Kiminami</w:t>
      </w:r>
      <w:proofErr w:type="spellEnd"/>
      <w:r w:rsidRPr="00DE64D7">
        <w:rPr>
          <w:lang w:val="en-US"/>
        </w:rPr>
        <w:t>, in Proc. 2</w:t>
      </w:r>
      <w:r w:rsidRPr="00DE64D7">
        <w:rPr>
          <w:vertAlign w:val="superscript"/>
          <w:lang w:val="en-US"/>
        </w:rPr>
        <w:t>nd</w:t>
      </w:r>
      <w:r w:rsidRPr="00DE64D7">
        <w:rPr>
          <w:lang w:val="en-US"/>
        </w:rPr>
        <w:t xml:space="preserve"> Global Congress on Microwave Energy Applications, R.L. Schulz, D.C. </w:t>
      </w:r>
      <w:proofErr w:type="spellStart"/>
      <w:r w:rsidRPr="00DE64D7">
        <w:rPr>
          <w:lang w:val="en-US"/>
        </w:rPr>
        <w:t>Folz</w:t>
      </w:r>
      <w:proofErr w:type="spellEnd"/>
      <w:r w:rsidRPr="00DE64D7">
        <w:rPr>
          <w:lang w:val="en-US"/>
        </w:rPr>
        <w:t xml:space="preserve"> (Eds.), Microwave Working Group, Long Beach (2013) 451.</w:t>
      </w:r>
    </w:p>
    <w:p w:rsidR="000414AD" w:rsidRPr="004A0167" w:rsidRDefault="000414AD" w:rsidP="00D34908">
      <w:pPr>
        <w:jc w:val="both"/>
        <w:rPr>
          <w:lang w:val="en-US"/>
        </w:rPr>
      </w:pPr>
    </w:p>
    <w:sectPr w:rsidR="000414AD" w:rsidRPr="004A0167" w:rsidSect="000414AD">
      <w:type w:val="continuous"/>
      <w:pgSz w:w="11906" w:h="16838"/>
      <w:pgMar w:top="851" w:right="851" w:bottom="851"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645" w:rsidRDefault="007B2645" w:rsidP="00D34908">
      <w:r>
        <w:separator/>
      </w:r>
    </w:p>
  </w:endnote>
  <w:endnote w:type="continuationSeparator" w:id="0">
    <w:p w:rsidR="007B2645" w:rsidRDefault="007B2645" w:rsidP="00D3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9013"/>
      <w:docPartObj>
        <w:docPartGallery w:val="Page Numbers (Bottom of Page)"/>
        <w:docPartUnique/>
      </w:docPartObj>
    </w:sdtPr>
    <w:sdtContent>
      <w:p w:rsidR="00D34908" w:rsidRDefault="00D34908">
        <w:pPr>
          <w:pStyle w:val="Rodap"/>
          <w:jc w:val="right"/>
        </w:pPr>
        <w:r>
          <w:fldChar w:fldCharType="begin"/>
        </w:r>
        <w:r>
          <w:instrText>PAGE   \* MERGEFORMAT</w:instrText>
        </w:r>
        <w:r>
          <w:fldChar w:fldCharType="separate"/>
        </w:r>
        <w:r>
          <w:t>2</w:t>
        </w:r>
        <w:r>
          <w:fldChar w:fldCharType="end"/>
        </w:r>
      </w:p>
    </w:sdtContent>
  </w:sdt>
  <w:p w:rsidR="00D34908" w:rsidRDefault="00D349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645" w:rsidRDefault="007B2645" w:rsidP="00D34908">
      <w:r>
        <w:separator/>
      </w:r>
    </w:p>
  </w:footnote>
  <w:footnote w:type="continuationSeparator" w:id="0">
    <w:p w:rsidR="007B2645" w:rsidRDefault="007B2645" w:rsidP="00D3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AD"/>
    <w:rsid w:val="000042E3"/>
    <w:rsid w:val="000075B1"/>
    <w:rsid w:val="000414AD"/>
    <w:rsid w:val="000B3A6D"/>
    <w:rsid w:val="001B4F80"/>
    <w:rsid w:val="001C6496"/>
    <w:rsid w:val="002C1C67"/>
    <w:rsid w:val="004570A2"/>
    <w:rsid w:val="00472D6E"/>
    <w:rsid w:val="004748F3"/>
    <w:rsid w:val="00475E4B"/>
    <w:rsid w:val="004A0167"/>
    <w:rsid w:val="00520292"/>
    <w:rsid w:val="00523029"/>
    <w:rsid w:val="0058799E"/>
    <w:rsid w:val="0061392D"/>
    <w:rsid w:val="00697776"/>
    <w:rsid w:val="006D628F"/>
    <w:rsid w:val="00745C50"/>
    <w:rsid w:val="0079746C"/>
    <w:rsid w:val="007B2645"/>
    <w:rsid w:val="008A0A33"/>
    <w:rsid w:val="00950ABB"/>
    <w:rsid w:val="00951FE5"/>
    <w:rsid w:val="009A3EA6"/>
    <w:rsid w:val="009E4D5D"/>
    <w:rsid w:val="00AD268E"/>
    <w:rsid w:val="00B03A46"/>
    <w:rsid w:val="00B76F49"/>
    <w:rsid w:val="00B87966"/>
    <w:rsid w:val="00B908E7"/>
    <w:rsid w:val="00BE4CDE"/>
    <w:rsid w:val="00CE43BB"/>
    <w:rsid w:val="00CE766E"/>
    <w:rsid w:val="00CF1714"/>
    <w:rsid w:val="00D34908"/>
    <w:rsid w:val="00D35471"/>
    <w:rsid w:val="00DD21FC"/>
    <w:rsid w:val="00DE64D7"/>
    <w:rsid w:val="00E21C3B"/>
    <w:rsid w:val="00E47118"/>
    <w:rsid w:val="00EA6494"/>
    <w:rsid w:val="00EF265A"/>
    <w:rsid w:val="00EF751F"/>
    <w:rsid w:val="00FC3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C3F"/>
  <w15:chartTrackingRefBased/>
  <w15:docId w15:val="{F40645F8-9FB0-400C-8BF8-972D26BD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6496"/>
    <w:rPr>
      <w:color w:val="0563C1" w:themeColor="hyperlink"/>
      <w:u w:val="single"/>
    </w:rPr>
  </w:style>
  <w:style w:type="character" w:styleId="MenoPendente">
    <w:name w:val="Unresolved Mention"/>
    <w:basedOn w:val="Fontepargpadro"/>
    <w:uiPriority w:val="99"/>
    <w:semiHidden/>
    <w:unhideWhenUsed/>
    <w:rsid w:val="001C6496"/>
    <w:rPr>
      <w:color w:val="605E5C"/>
      <w:shd w:val="clear" w:color="auto" w:fill="E1DFDD"/>
    </w:rPr>
  </w:style>
  <w:style w:type="paragraph" w:styleId="Cabealho">
    <w:name w:val="header"/>
    <w:basedOn w:val="Normal"/>
    <w:link w:val="CabealhoChar"/>
    <w:uiPriority w:val="99"/>
    <w:unhideWhenUsed/>
    <w:rsid w:val="00D34908"/>
    <w:pPr>
      <w:tabs>
        <w:tab w:val="center" w:pos="4252"/>
        <w:tab w:val="right" w:pos="8504"/>
      </w:tabs>
    </w:pPr>
  </w:style>
  <w:style w:type="character" w:customStyle="1" w:styleId="CabealhoChar">
    <w:name w:val="Cabeçalho Char"/>
    <w:basedOn w:val="Fontepargpadro"/>
    <w:link w:val="Cabealho"/>
    <w:uiPriority w:val="99"/>
    <w:rsid w:val="00D34908"/>
  </w:style>
  <w:style w:type="paragraph" w:styleId="Rodap">
    <w:name w:val="footer"/>
    <w:basedOn w:val="Normal"/>
    <w:link w:val="RodapChar"/>
    <w:uiPriority w:val="99"/>
    <w:unhideWhenUsed/>
    <w:rsid w:val="00D34908"/>
    <w:pPr>
      <w:tabs>
        <w:tab w:val="center" w:pos="4252"/>
        <w:tab w:val="right" w:pos="8504"/>
      </w:tabs>
    </w:pPr>
  </w:style>
  <w:style w:type="character" w:customStyle="1" w:styleId="RodapChar">
    <w:name w:val="Rodapé Char"/>
    <w:basedOn w:val="Fontepargpadro"/>
    <w:link w:val="Rodap"/>
    <w:uiPriority w:val="99"/>
    <w:rsid w:val="00D34908"/>
  </w:style>
  <w:style w:type="paragraph" w:styleId="PargrafodaLista">
    <w:name w:val="List Paragraph"/>
    <w:basedOn w:val="Normal"/>
    <w:uiPriority w:val="34"/>
    <w:qFormat/>
    <w:rsid w:val="0079746C"/>
    <w:pPr>
      <w:spacing w:after="160" w:line="259" w:lineRule="auto"/>
      <w:ind w:left="720"/>
      <w:contextualSpacing/>
    </w:pPr>
    <w:rPr>
      <w:rFonts w:asciiTheme="minorHAnsi" w:hAnsiTheme="minorHAnsi" w:cstheme="minorBidi"/>
      <w:sz w:val="22"/>
      <w:szCs w:val="22"/>
    </w:rPr>
  </w:style>
  <w:style w:type="paragraph" w:styleId="Corpodetexto">
    <w:name w:val="Body Text"/>
    <w:basedOn w:val="Normal"/>
    <w:link w:val="CorpodetextoChar"/>
    <w:rsid w:val="00CE43BB"/>
    <w:pPr>
      <w:tabs>
        <w:tab w:val="left" w:pos="288"/>
      </w:tabs>
      <w:spacing w:after="120" w:line="228" w:lineRule="auto"/>
      <w:ind w:firstLine="288"/>
      <w:jc w:val="both"/>
    </w:pPr>
    <w:rPr>
      <w:rFonts w:eastAsia="SimSun"/>
      <w:spacing w:val="-1"/>
      <w:lang w:val="x-none" w:eastAsia="x-none"/>
    </w:rPr>
  </w:style>
  <w:style w:type="character" w:customStyle="1" w:styleId="CorpodetextoChar">
    <w:name w:val="Corpo de texto Char"/>
    <w:basedOn w:val="Fontepargpadro"/>
    <w:link w:val="Corpodetexto"/>
    <w:rsid w:val="00CE43BB"/>
    <w:rPr>
      <w:rFonts w:eastAsia="SimSun"/>
      <w:spacing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0F35-FC4A-4203-8A35-5C516532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1438</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Yoshimura</dc:creator>
  <cp:keywords/>
  <dc:description/>
  <cp:lastModifiedBy>Humberto Yoshimura</cp:lastModifiedBy>
  <cp:revision>13</cp:revision>
  <dcterms:created xsi:type="dcterms:W3CDTF">2023-01-23T18:13:00Z</dcterms:created>
  <dcterms:modified xsi:type="dcterms:W3CDTF">2023-01-24T19:41:00Z</dcterms:modified>
</cp:coreProperties>
</file>